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rPr>
        <w:id w:val="327034455"/>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6480"/>
          </w:tblGrid>
          <w:tr w:rsidR="00C13D93" w14:paraId="0EBD0980" w14:textId="77777777">
            <w:tc>
              <w:tcPr>
                <w:tcW w:w="5746" w:type="dxa"/>
              </w:tcPr>
              <w:p w14:paraId="693E1BCA" w14:textId="77777777" w:rsidR="00C13D93" w:rsidRDefault="00C13D93">
                <w:pPr>
                  <w:pStyle w:val="NoSpacing"/>
                  <w:rPr>
                    <w:b/>
                    <w:bCs/>
                  </w:rPr>
                </w:pPr>
              </w:p>
            </w:tc>
          </w:tr>
        </w:tbl>
        <w:p w14:paraId="0522234F" w14:textId="09521191" w:rsidR="00C13D93" w:rsidRDefault="00CD7A7E">
          <w:r>
            <w:rPr>
              <w:noProof/>
            </w:rPr>
            <mc:AlternateContent>
              <mc:Choice Requires="wpg">
                <w:drawing>
                  <wp:anchor distT="0" distB="0" distL="114300" distR="114300" simplePos="0" relativeHeight="251664896" behindDoc="0" locked="0" layoutInCell="0" allowOverlap="1" wp14:anchorId="3DB43677" wp14:editId="459A3D1C">
                    <wp:simplePos x="0" y="0"/>
                    <wp:positionH relativeFrom="page">
                      <wp:align>left</wp:align>
                    </wp:positionH>
                    <wp:positionV relativeFrom="page">
                      <wp:align>top</wp:align>
                    </wp:positionV>
                    <wp:extent cx="5650865" cy="4827905"/>
                    <wp:effectExtent l="0" t="0" r="45085" b="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3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4"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27504" id="Group 29" o:spid="_x0000_s1026" style="position:absolute;margin-left:0;margin-top:0;width:444.95pt;height:380.15pt;z-index:25166489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sKJ+7UEAACr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1w3sQAAADbAAAADwAAAGRycy9kb3ducmV2LnhtbESP3WrCQBCF74W+wzKF3ojZWEVq6hqk&#10;UPBGwdgHGLKTH5KdTbPbJH17VxC8PJw535mzSyfTioF6V1tWsIxiEMS51TWXCn6u34sPEM4ja2wt&#10;k4J/cpDuX2Y7TLQd+UJD5ksRIOwSVFB53yVSurwigy6yHXHwCtsb9EH2pdQ9jgFuWvkexxtpsObQ&#10;UGFHXxXlTfZnwhuFdL/zpjufCtpeyuFctOu5VOrtdTp8gvA0+efxI33UClYruG8JAJD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3XDe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eJcUA&#10;AADbAAAADwAAAGRycy9kb3ducmV2LnhtbESPQWvCQBSE70L/w/IEL1I31VgkdZUiqBVP2h7a2yP7&#10;msRm34bsGtd/7xYEj8PMfMPMl8HUoqPWVZYVvIwSEMS51RUXCr4+188zEM4ja6wtk4IrOVgunnpz&#10;zLS98IG6oy9EhLDLUEHpfZNJ6fKSDLqRbYij92tbgz7KtpC6xUuEm1qOk+RVGqw4LpTY0Kqk/O94&#10;NgpSt9nvfqa8TYfybE77Q5h130GpQT+8v4HwFPwjfG9/aAWTF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h4lxQAAANsAAAAPAAAAAAAAAAAAAAAAAJgCAABkcnMv&#10;ZG93bnJldi54bWxQSwUGAAAAAAQABAD1AAAAigMAAAAA&#10;" fillcolor="#8aabd3 [2132]" stroked="f">
                      <v:fill color2="#d6e2f0 [756]" focusposition=",1" focussize="" colors="0 #9ab5e4;.5 #c2d1ed;1 #e1e8f5" focus="100%" type="gradientRadial"/>
                    </v:oval>
                    <w10:wrap anchorx="page" anchory="page"/>
                  </v:group>
                </w:pict>
              </mc:Fallback>
            </mc:AlternateContent>
          </w:r>
          <w:r w:rsidR="00991F15">
            <w:t>SOURCES:  Stephanie Willis, Director Sponsored Programs Services</w:t>
          </w:r>
          <w:bookmarkStart w:id="0" w:name="_GoBack"/>
          <w:bookmarkEnd w:id="0"/>
        </w:p>
        <w:p w14:paraId="09B13CD5" w14:textId="2D42F670" w:rsidR="00991F15" w:rsidRDefault="00450455">
          <w:r>
            <w:t>PURPOSE:  D</w:t>
          </w:r>
          <w:r w:rsidR="00991F15">
            <w:t>ocumentation of procedures for Schedule of Expenditures of Federal Awards</w:t>
          </w:r>
          <w:r>
            <w:t xml:space="preserve">, Data Collection and </w:t>
          </w:r>
          <w:proofErr w:type="spellStart"/>
          <w:r>
            <w:t>Subrecipient</w:t>
          </w:r>
          <w:proofErr w:type="spellEnd"/>
          <w:r>
            <w:t xml:space="preserve"> Monitoring</w:t>
          </w:r>
        </w:p>
        <w:p w14:paraId="54BDF48C" w14:textId="42E9E13F" w:rsidR="00991F15" w:rsidRDefault="00CD7A7E">
          <w:r>
            <w:rPr>
              <w:noProof/>
            </w:rPr>
            <mc:AlternateContent>
              <mc:Choice Requires="wpg">
                <w:drawing>
                  <wp:anchor distT="0" distB="0" distL="114300" distR="114300" simplePos="0" relativeHeight="251663872" behindDoc="0" locked="0" layoutInCell="0" allowOverlap="1" wp14:anchorId="492738C2" wp14:editId="00B93F4D">
                    <wp:simplePos x="0" y="0"/>
                    <wp:positionH relativeFrom="margin">
                      <wp:posOffset>-27940</wp:posOffset>
                    </wp:positionH>
                    <wp:positionV relativeFrom="page">
                      <wp:posOffset>1552575</wp:posOffset>
                    </wp:positionV>
                    <wp:extent cx="3648710" cy="2880360"/>
                    <wp:effectExtent l="10160" t="9525" r="8255" b="5715"/>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30"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1"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99A24" id="Group 24" o:spid="_x0000_s1026" style="position:absolute;margin-left:-2.2pt;margin-top:122.25pt;width:287.3pt;height:226.8pt;z-index:251663872;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qcQAAADbAAAADwAAAGRycy9kb3ducmV2LnhtbESPy2rDQAxF94H+w6BCNiEZJw2lcT02&#10;oRDopoGk/QDhkR/Yo3E9U8f5+2pR6FJc3aOjrJhdryYaQ+vZwHaTgCIuvW25NvD1eVq/gAoR2WLv&#10;mQzcKUCRPywyTK2/8YWma6yVQDikaKCJcUi1DmVDDsPGD8SSVX50GGUca21HvAnc9XqXJM/aYcty&#10;ocGB3hoqu+uPE41Kh+9VN5w/Kjpc6ulc9fuVNmb5OB9fQUWa4//yX/vdGngSe/lFAK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6p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H2cYA&#10;AADbAAAADwAAAGRycy9kb3ducmV2LnhtbESPQWvCQBSE7wX/w/IEL6VurCAlugmlpVRRsI2C10f2&#10;NQlm36bZjUZ/vSsUehxm5htmkfamFidqXWVZwWQcgSDOra64ULDffTy9gHAeWWNtmRRcyEGaDB4W&#10;GGt75m86Zb4QAcIuRgWl900spctLMujGtiEO3o9tDfog20LqFs8Bbmr5HEUzabDisFBiQ28l5ces&#10;Mwq62eH4+fh1Xa03v3n9vtxmmb5WSo2G/eschKfe/4f/2kutYDqB+5fwA2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oH2cYAAADbAAAADwAAAAAAAAAAAAAAAACYAgAAZHJz&#10;L2Rvd25yZXYueG1sUEsFBgAAAAAEAAQA9QAAAIsDAAAAAA==&#10;" fillcolor="#9ab5e4" stroked="f">
                      <v:fill color2="#e1e8f5" rotate="t" focusposition=",1" focussize="" colors="0 #9ab5e4;.5 #c2d1ed;1 #e1e8f5" focus="100%" type="gradientRadial"/>
                    </v:oval>
                    <w10:wrap anchorx="margin" anchory="page"/>
                  </v:group>
                </w:pict>
              </mc:Fallback>
            </mc:AlternateContent>
          </w:r>
          <w:r w:rsidR="00991F15">
            <w:t xml:space="preserve">CONCLUSION:  </w:t>
          </w:r>
          <w:r w:rsidR="00450455">
            <w:t>R</w:t>
          </w:r>
          <w:r w:rsidR="00991F15">
            <w:t>etain for future reference.</w:t>
          </w:r>
        </w:p>
        <w:p w14:paraId="165B7DCC" w14:textId="77777777" w:rsidR="00C13D93" w:rsidRDefault="00CD7A7E">
          <w:r>
            <w:rPr>
              <w:noProof/>
            </w:rPr>
            <mc:AlternateContent>
              <mc:Choice Requires="wpg">
                <w:drawing>
                  <wp:anchor distT="0" distB="0" distL="114300" distR="114300" simplePos="0" relativeHeight="251665920" behindDoc="0" locked="0" layoutInCell="1" allowOverlap="1" wp14:anchorId="5DBE11C3" wp14:editId="5FBC46CC">
                    <wp:simplePos x="0" y="0"/>
                    <mc:AlternateContent>
                      <mc:Choice Requires="wp14">
                        <wp:positionH relativeFrom="margin">
                          <wp14:pctPosHOffset>63000</wp14:pctPosHOffset>
                        </wp:positionH>
                      </mc:Choice>
                      <mc:Fallback>
                        <wp:positionH relativeFrom="page">
                          <wp:posOffset>4777740</wp:posOffset>
                        </wp:positionH>
                      </mc:Fallback>
                    </mc:AlternateContent>
                    <wp:positionV relativeFrom="page">
                      <wp:align>bottom</wp:align>
                    </wp:positionV>
                    <wp:extent cx="3831590" cy="9208135"/>
                    <wp:effectExtent l="13335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27"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8" name="Oval 27"/>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55D15A" id="Group 25" o:spid="_x0000_s1026" style="position:absolute;margin-left:0;margin-top:0;width:301.7pt;height:725.05pt;z-index:251665920;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IWcUAAADbAAAADwAAAGRycy9kb3ducmV2LnhtbESPQWsCMRSE7wX/Q3gFb93sarGyNYpI&#10;hdaLdPXi7bl53Q3dvCxJquu/b4RCj8PMfMMsVoPtxIV8MI4VFFkOgrh22nCj4HjYPs1BhIissXNM&#10;Cm4UYLUcPSyw1O7Kn3SpYiMShEOJCtoY+1LKULdkMWSuJ07el/MWY5K+kdrjNcFtJyd5PpMWDaeF&#10;FnvatFR/Vz9WwdvuefYxNcV2f7Z+74tbf97Ik1Ljx2H9CiLSEP/Df+13rWDyA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kIWcUAAADbAAAADwAAAAAAAAAA&#10;AAAAAAChAgAAZHJzL2Rvd25yZXYueG1sUEsFBgAAAAAEAAQA+QAAAJMDAAAAAA==&#10;" strokecolor="#a7bfde"/>
                    <v:oval id="Oval 27"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54sIA&#10;AADbAAAADwAAAGRycy9kb3ducmV2LnhtbERPu27CMBTdkfgH6yJ1AxuGqg0YVBBIdGBoeKjjlX2b&#10;RI2vQ2xI2q+vh0qMR+e9WPWuFndqQ+VZw3SiQBAbbysuNJyOu/ELiBCRLdaeScMPBVgth4MFZtZ3&#10;/EH3PBYihXDIUEMZY5NJGUxJDsPEN8SJ+/Ktw5hgW0jbYpfCXS1nSj1LhxWnhhIb2pRkvvOb01Cs&#10;89eL2n5219/D+ajMe1CHzmj9NOrf5iAi9fEh/nfvrYZZGpu+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zniwgAAANsAAAAPAAAAAAAAAAAAAAAAAJgCAABkcnMvZG93&#10;bnJldi54bWxQSwUGAAAAAAQABAD1AAAAhwM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480"/>
          </w:tblGrid>
          <w:tr w:rsidR="00C13D93" w14:paraId="430398FB" w14:textId="77777777">
            <w:tc>
              <w:tcPr>
                <w:tcW w:w="5746" w:type="dxa"/>
              </w:tcPr>
              <w:p w14:paraId="4EF5B3E8" w14:textId="6EC55F94" w:rsidR="00C13D93" w:rsidRPr="00C13D93" w:rsidRDefault="00F8715E" w:rsidP="00F8715E">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B973C52F497C44DF9598086797D1E76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b/>
                        <w:bCs/>
                        <w:color w:val="365F91" w:themeColor="accent1" w:themeShade="BF"/>
                        <w:sz w:val="48"/>
                        <w:szCs w:val="48"/>
                      </w:rPr>
                      <w:t xml:space="preserve">Federal Awards Audit </w:t>
                    </w:r>
                  </w:sdtContent>
                </w:sdt>
              </w:p>
            </w:tc>
          </w:tr>
          <w:tr w:rsidR="00C13D93" w14:paraId="292B12EE" w14:textId="77777777">
            <w:sdt>
              <w:sdtPr>
                <w:rPr>
                  <w:color w:val="4A442A" w:themeColor="background2" w:themeShade="40"/>
                  <w:sz w:val="28"/>
                  <w:szCs w:val="28"/>
                </w:rPr>
                <w:alias w:val="Subtitle"/>
                <w:id w:val="703864195"/>
                <w:placeholder>
                  <w:docPart w:val="9DFA511C8F1B4766B1E761E3D8C0917D"/>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14:paraId="7C10BCE2" w14:textId="77691D28" w:rsidR="00C13D93" w:rsidRPr="00C13D93" w:rsidRDefault="00C13D93" w:rsidP="009F161A">
                    <w:pPr>
                      <w:pStyle w:val="NoSpacing"/>
                      <w:rPr>
                        <w:color w:val="4A442A" w:themeColor="background2" w:themeShade="40"/>
                        <w:sz w:val="28"/>
                        <w:szCs w:val="28"/>
                      </w:rPr>
                    </w:pPr>
                    <w:r>
                      <w:rPr>
                        <w:color w:val="4A442A" w:themeColor="background2" w:themeShade="40"/>
                        <w:sz w:val="28"/>
                        <w:szCs w:val="28"/>
                      </w:rPr>
                      <w:t>Source:  Stephanie Willis Sponsored Program Services Director Information</w:t>
                    </w:r>
                    <w:r w:rsidR="009F161A">
                      <w:rPr>
                        <w:color w:val="4A442A" w:themeColor="background2" w:themeShade="40"/>
                        <w:sz w:val="28"/>
                        <w:szCs w:val="28"/>
                      </w:rPr>
                      <w:t xml:space="preserve"> &amp;</w:t>
                    </w:r>
                    <w:r>
                      <w:rPr>
                        <w:color w:val="4A442A" w:themeColor="background2" w:themeShade="40"/>
                        <w:sz w:val="28"/>
                        <w:szCs w:val="28"/>
                      </w:rPr>
                      <w:t xml:space="preserve"> Support Service</w:t>
                    </w:r>
                    <w:r w:rsidR="009F161A">
                      <w:rPr>
                        <w:color w:val="4A442A" w:themeColor="background2" w:themeShade="40"/>
                        <w:sz w:val="28"/>
                        <w:szCs w:val="28"/>
                      </w:rPr>
                      <w:t>s</w:t>
                    </w:r>
                  </w:p>
                </w:tc>
              </w:sdtContent>
            </w:sdt>
          </w:tr>
          <w:tr w:rsidR="00C13D93" w14:paraId="37582C1A" w14:textId="77777777">
            <w:tc>
              <w:tcPr>
                <w:tcW w:w="5746" w:type="dxa"/>
              </w:tcPr>
              <w:p w14:paraId="7481EC6E" w14:textId="77777777" w:rsidR="00C13D93" w:rsidRPr="00C13D93" w:rsidRDefault="00C13D93">
                <w:pPr>
                  <w:pStyle w:val="NoSpacing"/>
                  <w:rPr>
                    <w:color w:val="4A442A" w:themeColor="background2" w:themeShade="40"/>
                    <w:sz w:val="28"/>
                    <w:szCs w:val="28"/>
                  </w:rPr>
                </w:pPr>
              </w:p>
            </w:tc>
          </w:tr>
          <w:tr w:rsidR="00C13D93" w14:paraId="4AA2CF32" w14:textId="77777777">
            <w:sdt>
              <w:sdt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14:paraId="4CA0A9E7" w14:textId="7ABBA828" w:rsidR="00C13D93" w:rsidRDefault="00450455" w:rsidP="00450455">
                    <w:pPr>
                      <w:pStyle w:val="NoSpacing"/>
                    </w:pPr>
                    <w:r>
                      <w:t>Procedure:  P</w:t>
                    </w:r>
                    <w:r w:rsidR="00C13D93">
                      <w:t>rocess and internal control over compilation of the Schedule of Expenditures of Federal Awards or SEFA</w:t>
                    </w:r>
                    <w:r>
                      <w:t xml:space="preserve">, Data Collection and </w:t>
                    </w:r>
                    <w:proofErr w:type="spellStart"/>
                    <w:r>
                      <w:t>Subrecipient</w:t>
                    </w:r>
                    <w:proofErr w:type="spellEnd"/>
                    <w:r>
                      <w:t xml:space="preserve"> Monitoring</w:t>
                    </w:r>
                    <w:r w:rsidR="00C13D93">
                      <w:t>.</w:t>
                    </w:r>
                  </w:p>
                </w:tc>
              </w:sdtContent>
            </w:sdt>
          </w:tr>
          <w:tr w:rsidR="00C13D93" w14:paraId="33A43CFC" w14:textId="77777777">
            <w:tc>
              <w:tcPr>
                <w:tcW w:w="5746" w:type="dxa"/>
              </w:tcPr>
              <w:p w14:paraId="62F3878E" w14:textId="77777777" w:rsidR="00C13D93" w:rsidRPr="00C13D93" w:rsidRDefault="00C13D93">
                <w:pPr>
                  <w:pStyle w:val="NoSpacing"/>
                </w:pPr>
              </w:p>
            </w:tc>
          </w:tr>
          <w:tr w:rsidR="00C13D93" w14:paraId="0FA4514C" w14:textId="77777777">
            <w:sdt>
              <w:sdtPr>
                <w:rPr>
                  <w:bC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14:paraId="3EC466B0" w14:textId="38F0B208" w:rsidR="00C13D93" w:rsidRPr="00C13D93" w:rsidRDefault="009F161A" w:rsidP="009F161A">
                    <w:pPr>
                      <w:pStyle w:val="NoSpacing"/>
                      <w:rPr>
                        <w:bCs/>
                      </w:rPr>
                    </w:pPr>
                    <w:r>
                      <w:rPr>
                        <w:bCs/>
                      </w:rPr>
                      <w:t>Nicholas Urcuioli</w:t>
                    </w:r>
                  </w:p>
                </w:tc>
              </w:sdtContent>
            </w:sdt>
          </w:tr>
          <w:tr w:rsidR="00C13D93" w14:paraId="0C365B3D" w14:textId="77777777">
            <w:sdt>
              <w:sdtPr>
                <w:rPr>
                  <w:b/>
                  <w:bCs/>
                </w:rPr>
                <w:alias w:val="Date"/>
                <w:id w:val="703864210"/>
                <w:dataBinding w:prefixMappings="xmlns:ns0='http://schemas.microsoft.com/office/2006/coverPageProps'" w:xpath="/ns0:CoverPageProperties[1]/ns0:PublishDate[1]" w:storeItemID="{55AF091B-3C7A-41E3-B477-F2FDAA23CFDA}"/>
                <w:date w:fullDate="2017-10-19T00:00:00Z">
                  <w:dateFormat w:val="M/d/yyyy"/>
                  <w:lid w:val="en-US"/>
                  <w:storeMappedDataAs w:val="dateTime"/>
                  <w:calendar w:val="gregorian"/>
                </w:date>
              </w:sdtPr>
              <w:sdtEndPr/>
              <w:sdtContent>
                <w:tc>
                  <w:tcPr>
                    <w:tcW w:w="5746" w:type="dxa"/>
                  </w:tcPr>
                  <w:p w14:paraId="2DCF7E8B" w14:textId="4E920602" w:rsidR="00C13D93" w:rsidRDefault="00277EDD" w:rsidP="00277EDD">
                    <w:pPr>
                      <w:pStyle w:val="NoSpacing"/>
                      <w:rPr>
                        <w:b/>
                        <w:bCs/>
                      </w:rPr>
                    </w:pPr>
                    <w:r>
                      <w:rPr>
                        <w:b/>
                        <w:bCs/>
                      </w:rPr>
                      <w:t>10/19/2017</w:t>
                    </w:r>
                  </w:p>
                </w:tc>
              </w:sdtContent>
            </w:sdt>
          </w:tr>
          <w:tr w:rsidR="00C13D93" w14:paraId="4C7ED106" w14:textId="77777777">
            <w:tc>
              <w:tcPr>
                <w:tcW w:w="5746" w:type="dxa"/>
              </w:tcPr>
              <w:p w14:paraId="1C56E43E" w14:textId="77777777" w:rsidR="00C13D93" w:rsidRDefault="00C13D93">
                <w:pPr>
                  <w:pStyle w:val="NoSpacing"/>
                  <w:rPr>
                    <w:b/>
                    <w:bCs/>
                  </w:rPr>
                </w:pPr>
              </w:p>
            </w:tc>
          </w:tr>
        </w:tbl>
        <w:p w14:paraId="3825BD5B" w14:textId="77777777" w:rsidR="00C13D93" w:rsidRDefault="00C13D93">
          <w:pPr>
            <w:spacing w:after="0" w:line="240" w:lineRule="auto"/>
            <w:rPr>
              <w:rFonts w:asciiTheme="majorHAnsi" w:eastAsiaTheme="majorEastAsia" w:hAnsiTheme="majorHAnsi" w:cstheme="majorBidi"/>
              <w:b/>
              <w:bCs/>
              <w:color w:val="365F91" w:themeColor="accent1" w:themeShade="BF"/>
              <w:sz w:val="28"/>
              <w:szCs w:val="28"/>
            </w:rPr>
          </w:pPr>
          <w:r>
            <w:t xml:space="preserve"> </w:t>
          </w:r>
          <w:r>
            <w:br w:type="page"/>
          </w:r>
        </w:p>
      </w:sdtContent>
    </w:sdt>
    <w:sdt>
      <w:sdtPr>
        <w:rPr>
          <w:rFonts w:ascii="Calibri" w:eastAsia="Calibri" w:hAnsi="Calibri" w:cs="Times New Roman"/>
          <w:b w:val="0"/>
          <w:bCs w:val="0"/>
          <w:color w:val="auto"/>
          <w:sz w:val="22"/>
          <w:szCs w:val="22"/>
        </w:rPr>
        <w:id w:val="12460481"/>
        <w:docPartObj>
          <w:docPartGallery w:val="Table of Contents"/>
          <w:docPartUnique/>
        </w:docPartObj>
      </w:sdtPr>
      <w:sdtEndPr/>
      <w:sdtContent>
        <w:p w14:paraId="1ADE0E4C" w14:textId="77777777" w:rsidR="0065722F" w:rsidRDefault="0065722F">
          <w:pPr>
            <w:pStyle w:val="TOCHeading"/>
          </w:pPr>
          <w:r>
            <w:t>Contents</w:t>
          </w:r>
        </w:p>
        <w:p w14:paraId="0ED99752" w14:textId="0F7FFA21" w:rsidR="007B0C55" w:rsidRDefault="00CA7D18">
          <w:pPr>
            <w:pStyle w:val="TOC1"/>
            <w:tabs>
              <w:tab w:val="right" w:leader="dot" w:pos="10790"/>
            </w:tabs>
            <w:rPr>
              <w:rFonts w:asciiTheme="minorHAnsi" w:eastAsiaTheme="minorEastAsia" w:hAnsiTheme="minorHAnsi" w:cstheme="minorBidi"/>
              <w:noProof/>
            </w:rPr>
          </w:pPr>
          <w:r>
            <w:fldChar w:fldCharType="begin"/>
          </w:r>
          <w:r w:rsidR="0065722F">
            <w:instrText xml:space="preserve"> TOC \o "1-3" \h \z \u </w:instrText>
          </w:r>
          <w:r>
            <w:fldChar w:fldCharType="separate"/>
          </w:r>
          <w:hyperlink w:anchor="_Toc504395141" w:history="1">
            <w:r w:rsidR="007B0C55" w:rsidRPr="004354DF">
              <w:rPr>
                <w:rStyle w:val="Hyperlink"/>
                <w:rFonts w:eastAsia="Times New Roman"/>
                <w:noProof/>
              </w:rPr>
              <w:t>Par</w:t>
            </w:r>
            <w:r w:rsidR="00450455">
              <w:rPr>
                <w:rStyle w:val="Hyperlink"/>
                <w:rFonts w:eastAsia="Times New Roman"/>
                <w:noProof/>
              </w:rPr>
              <w:t>t 1: Preparing to Start the Single Audit</w:t>
            </w:r>
            <w:r w:rsidR="007B0C55">
              <w:rPr>
                <w:noProof/>
                <w:webHidden/>
              </w:rPr>
              <w:tab/>
            </w:r>
            <w:r w:rsidR="007B0C55">
              <w:rPr>
                <w:noProof/>
                <w:webHidden/>
              </w:rPr>
              <w:fldChar w:fldCharType="begin"/>
            </w:r>
            <w:r w:rsidR="007B0C55">
              <w:rPr>
                <w:noProof/>
                <w:webHidden/>
              </w:rPr>
              <w:instrText xml:space="preserve"> PAGEREF _Toc504395141 \h </w:instrText>
            </w:r>
            <w:r w:rsidR="007B0C55">
              <w:rPr>
                <w:noProof/>
                <w:webHidden/>
              </w:rPr>
            </w:r>
            <w:r w:rsidR="007B0C55">
              <w:rPr>
                <w:noProof/>
                <w:webHidden/>
              </w:rPr>
              <w:fldChar w:fldCharType="separate"/>
            </w:r>
            <w:r w:rsidR="007B0C55">
              <w:rPr>
                <w:noProof/>
                <w:webHidden/>
              </w:rPr>
              <w:t>2</w:t>
            </w:r>
            <w:r w:rsidR="007B0C55">
              <w:rPr>
                <w:noProof/>
                <w:webHidden/>
              </w:rPr>
              <w:fldChar w:fldCharType="end"/>
            </w:r>
          </w:hyperlink>
        </w:p>
        <w:p w14:paraId="4C8EED05" w14:textId="77777777" w:rsidR="007B0C55" w:rsidRDefault="00F8715E">
          <w:pPr>
            <w:pStyle w:val="TOC1"/>
            <w:tabs>
              <w:tab w:val="right" w:leader="dot" w:pos="10790"/>
            </w:tabs>
            <w:rPr>
              <w:rFonts w:asciiTheme="minorHAnsi" w:eastAsiaTheme="minorEastAsia" w:hAnsiTheme="minorHAnsi" w:cstheme="minorBidi"/>
              <w:noProof/>
            </w:rPr>
          </w:pPr>
          <w:hyperlink w:anchor="_Toc504395142" w:history="1">
            <w:r w:rsidR="007B0C55" w:rsidRPr="004354DF">
              <w:rPr>
                <w:rStyle w:val="Hyperlink"/>
                <w:rFonts w:eastAsia="Times New Roman"/>
                <w:noProof/>
              </w:rPr>
              <w:t>Part 2: Extracting the Data</w:t>
            </w:r>
            <w:r w:rsidR="007B0C55">
              <w:rPr>
                <w:noProof/>
                <w:webHidden/>
              </w:rPr>
              <w:tab/>
            </w:r>
            <w:r w:rsidR="007B0C55">
              <w:rPr>
                <w:noProof/>
                <w:webHidden/>
              </w:rPr>
              <w:fldChar w:fldCharType="begin"/>
            </w:r>
            <w:r w:rsidR="007B0C55">
              <w:rPr>
                <w:noProof/>
                <w:webHidden/>
              </w:rPr>
              <w:instrText xml:space="preserve"> PAGEREF _Toc504395142 \h </w:instrText>
            </w:r>
            <w:r w:rsidR="007B0C55">
              <w:rPr>
                <w:noProof/>
                <w:webHidden/>
              </w:rPr>
            </w:r>
            <w:r w:rsidR="007B0C55">
              <w:rPr>
                <w:noProof/>
                <w:webHidden/>
              </w:rPr>
              <w:fldChar w:fldCharType="separate"/>
            </w:r>
            <w:r w:rsidR="007B0C55">
              <w:rPr>
                <w:noProof/>
                <w:webHidden/>
              </w:rPr>
              <w:t>2</w:t>
            </w:r>
            <w:r w:rsidR="007B0C55">
              <w:rPr>
                <w:noProof/>
                <w:webHidden/>
              </w:rPr>
              <w:fldChar w:fldCharType="end"/>
            </w:r>
          </w:hyperlink>
        </w:p>
        <w:p w14:paraId="2227B68E" w14:textId="77777777" w:rsidR="007B0C55" w:rsidRDefault="00F8715E">
          <w:pPr>
            <w:pStyle w:val="TOC2"/>
            <w:tabs>
              <w:tab w:val="right" w:leader="dot" w:pos="10790"/>
            </w:tabs>
            <w:rPr>
              <w:rFonts w:asciiTheme="minorHAnsi" w:eastAsiaTheme="minorEastAsia" w:hAnsiTheme="minorHAnsi" w:cstheme="minorBidi"/>
              <w:noProof/>
            </w:rPr>
          </w:pPr>
          <w:hyperlink w:anchor="_Toc504395143" w:history="1">
            <w:r w:rsidR="007B0C55" w:rsidRPr="004354DF">
              <w:rPr>
                <w:rStyle w:val="Hyperlink"/>
                <w:noProof/>
              </w:rPr>
              <w:t>Step A: Extracting the FI Data</w:t>
            </w:r>
            <w:r w:rsidR="007B0C55">
              <w:rPr>
                <w:noProof/>
                <w:webHidden/>
              </w:rPr>
              <w:tab/>
            </w:r>
            <w:r w:rsidR="007B0C55">
              <w:rPr>
                <w:noProof/>
                <w:webHidden/>
              </w:rPr>
              <w:fldChar w:fldCharType="begin"/>
            </w:r>
            <w:r w:rsidR="007B0C55">
              <w:rPr>
                <w:noProof/>
                <w:webHidden/>
              </w:rPr>
              <w:instrText xml:space="preserve"> PAGEREF _Toc504395143 \h </w:instrText>
            </w:r>
            <w:r w:rsidR="007B0C55">
              <w:rPr>
                <w:noProof/>
                <w:webHidden/>
              </w:rPr>
            </w:r>
            <w:r w:rsidR="007B0C55">
              <w:rPr>
                <w:noProof/>
                <w:webHidden/>
              </w:rPr>
              <w:fldChar w:fldCharType="separate"/>
            </w:r>
            <w:r w:rsidR="007B0C55">
              <w:rPr>
                <w:noProof/>
                <w:webHidden/>
              </w:rPr>
              <w:t>2</w:t>
            </w:r>
            <w:r w:rsidR="007B0C55">
              <w:rPr>
                <w:noProof/>
                <w:webHidden/>
              </w:rPr>
              <w:fldChar w:fldCharType="end"/>
            </w:r>
          </w:hyperlink>
        </w:p>
        <w:p w14:paraId="689321FA" w14:textId="77777777" w:rsidR="007B0C55" w:rsidRDefault="00F8715E">
          <w:pPr>
            <w:pStyle w:val="TOC2"/>
            <w:tabs>
              <w:tab w:val="right" w:leader="dot" w:pos="10790"/>
            </w:tabs>
            <w:rPr>
              <w:rFonts w:asciiTheme="minorHAnsi" w:eastAsiaTheme="minorEastAsia" w:hAnsiTheme="minorHAnsi" w:cstheme="minorBidi"/>
              <w:noProof/>
            </w:rPr>
          </w:pPr>
          <w:hyperlink w:anchor="_Toc504395144" w:history="1">
            <w:r w:rsidR="007B0C55" w:rsidRPr="004354DF">
              <w:rPr>
                <w:rStyle w:val="Hyperlink"/>
                <w:noProof/>
              </w:rPr>
              <w:t>Step B: Extracting the GM Data</w:t>
            </w:r>
            <w:r w:rsidR="007B0C55">
              <w:rPr>
                <w:noProof/>
                <w:webHidden/>
              </w:rPr>
              <w:tab/>
            </w:r>
            <w:r w:rsidR="007B0C55">
              <w:rPr>
                <w:noProof/>
                <w:webHidden/>
              </w:rPr>
              <w:fldChar w:fldCharType="begin"/>
            </w:r>
            <w:r w:rsidR="007B0C55">
              <w:rPr>
                <w:noProof/>
                <w:webHidden/>
              </w:rPr>
              <w:instrText xml:space="preserve"> PAGEREF _Toc504395144 \h </w:instrText>
            </w:r>
            <w:r w:rsidR="007B0C55">
              <w:rPr>
                <w:noProof/>
                <w:webHidden/>
              </w:rPr>
            </w:r>
            <w:r w:rsidR="007B0C55">
              <w:rPr>
                <w:noProof/>
                <w:webHidden/>
              </w:rPr>
              <w:fldChar w:fldCharType="separate"/>
            </w:r>
            <w:r w:rsidR="007B0C55">
              <w:rPr>
                <w:noProof/>
                <w:webHidden/>
              </w:rPr>
              <w:t>2</w:t>
            </w:r>
            <w:r w:rsidR="007B0C55">
              <w:rPr>
                <w:noProof/>
                <w:webHidden/>
              </w:rPr>
              <w:fldChar w:fldCharType="end"/>
            </w:r>
          </w:hyperlink>
        </w:p>
        <w:p w14:paraId="6F8B5D18" w14:textId="77777777" w:rsidR="007B0C55" w:rsidRDefault="00F8715E">
          <w:pPr>
            <w:pStyle w:val="TOC1"/>
            <w:tabs>
              <w:tab w:val="right" w:leader="dot" w:pos="10790"/>
            </w:tabs>
            <w:rPr>
              <w:rFonts w:asciiTheme="minorHAnsi" w:eastAsiaTheme="minorEastAsia" w:hAnsiTheme="minorHAnsi" w:cstheme="minorBidi"/>
              <w:noProof/>
            </w:rPr>
          </w:pPr>
          <w:hyperlink w:anchor="_Toc504395145" w:history="1">
            <w:r w:rsidR="007B0C55" w:rsidRPr="004354DF">
              <w:rPr>
                <w:rStyle w:val="Hyperlink"/>
                <w:rFonts w:eastAsia="Times New Roman"/>
                <w:noProof/>
              </w:rPr>
              <w:t>Part 4: Sava133FY200X-0X.xls</w:t>
            </w:r>
            <w:r w:rsidR="007B0C55">
              <w:rPr>
                <w:noProof/>
                <w:webHidden/>
              </w:rPr>
              <w:tab/>
            </w:r>
            <w:r w:rsidR="007B0C55">
              <w:rPr>
                <w:noProof/>
                <w:webHidden/>
              </w:rPr>
              <w:fldChar w:fldCharType="begin"/>
            </w:r>
            <w:r w:rsidR="007B0C55">
              <w:rPr>
                <w:noProof/>
                <w:webHidden/>
              </w:rPr>
              <w:instrText xml:space="preserve"> PAGEREF _Toc504395145 \h </w:instrText>
            </w:r>
            <w:r w:rsidR="007B0C55">
              <w:rPr>
                <w:noProof/>
                <w:webHidden/>
              </w:rPr>
            </w:r>
            <w:r w:rsidR="007B0C55">
              <w:rPr>
                <w:noProof/>
                <w:webHidden/>
              </w:rPr>
              <w:fldChar w:fldCharType="separate"/>
            </w:r>
            <w:r w:rsidR="007B0C55">
              <w:rPr>
                <w:noProof/>
                <w:webHidden/>
              </w:rPr>
              <w:t>2</w:t>
            </w:r>
            <w:r w:rsidR="007B0C55">
              <w:rPr>
                <w:noProof/>
                <w:webHidden/>
              </w:rPr>
              <w:fldChar w:fldCharType="end"/>
            </w:r>
          </w:hyperlink>
        </w:p>
        <w:p w14:paraId="507F436D" w14:textId="77777777" w:rsidR="007B0C55" w:rsidRDefault="00F8715E">
          <w:pPr>
            <w:pStyle w:val="TOC1"/>
            <w:tabs>
              <w:tab w:val="right" w:leader="dot" w:pos="10790"/>
            </w:tabs>
            <w:rPr>
              <w:rFonts w:asciiTheme="minorHAnsi" w:eastAsiaTheme="minorEastAsia" w:hAnsiTheme="minorHAnsi" w:cstheme="minorBidi"/>
              <w:noProof/>
            </w:rPr>
          </w:pPr>
          <w:hyperlink w:anchor="_Toc504395146" w:history="1">
            <w:r w:rsidR="007B0C55" w:rsidRPr="004354DF">
              <w:rPr>
                <w:rStyle w:val="Hyperlink"/>
                <w:noProof/>
              </w:rPr>
              <w:t>Part 5: Draft of Final Schedule</w:t>
            </w:r>
            <w:r w:rsidR="007B0C55">
              <w:rPr>
                <w:noProof/>
                <w:webHidden/>
              </w:rPr>
              <w:tab/>
            </w:r>
            <w:r w:rsidR="007B0C55">
              <w:rPr>
                <w:noProof/>
                <w:webHidden/>
              </w:rPr>
              <w:fldChar w:fldCharType="begin"/>
            </w:r>
            <w:r w:rsidR="007B0C55">
              <w:rPr>
                <w:noProof/>
                <w:webHidden/>
              </w:rPr>
              <w:instrText xml:space="preserve"> PAGEREF _Toc504395146 \h </w:instrText>
            </w:r>
            <w:r w:rsidR="007B0C55">
              <w:rPr>
                <w:noProof/>
                <w:webHidden/>
              </w:rPr>
            </w:r>
            <w:r w:rsidR="007B0C55">
              <w:rPr>
                <w:noProof/>
                <w:webHidden/>
              </w:rPr>
              <w:fldChar w:fldCharType="separate"/>
            </w:r>
            <w:r w:rsidR="007B0C55">
              <w:rPr>
                <w:noProof/>
                <w:webHidden/>
              </w:rPr>
              <w:t>3</w:t>
            </w:r>
            <w:r w:rsidR="007B0C55">
              <w:rPr>
                <w:noProof/>
                <w:webHidden/>
              </w:rPr>
              <w:fldChar w:fldCharType="end"/>
            </w:r>
          </w:hyperlink>
        </w:p>
        <w:p w14:paraId="3D4A810B" w14:textId="77777777" w:rsidR="007B0C55" w:rsidRDefault="00F8715E">
          <w:pPr>
            <w:pStyle w:val="TOC2"/>
            <w:tabs>
              <w:tab w:val="right" w:leader="dot" w:pos="10790"/>
            </w:tabs>
            <w:rPr>
              <w:rFonts w:asciiTheme="minorHAnsi" w:eastAsiaTheme="minorEastAsia" w:hAnsiTheme="minorHAnsi" w:cstheme="minorBidi"/>
              <w:noProof/>
            </w:rPr>
          </w:pPr>
          <w:hyperlink w:anchor="_Toc504395147" w:history="1">
            <w:r w:rsidR="007B0C55" w:rsidRPr="004354DF">
              <w:rPr>
                <w:rStyle w:val="Hyperlink"/>
                <w:noProof/>
              </w:rPr>
              <w:t>Step A: Creating Initial SEFA Report</w:t>
            </w:r>
            <w:r w:rsidR="007B0C55">
              <w:rPr>
                <w:noProof/>
                <w:webHidden/>
              </w:rPr>
              <w:tab/>
            </w:r>
            <w:r w:rsidR="007B0C55">
              <w:rPr>
                <w:noProof/>
                <w:webHidden/>
              </w:rPr>
              <w:fldChar w:fldCharType="begin"/>
            </w:r>
            <w:r w:rsidR="007B0C55">
              <w:rPr>
                <w:noProof/>
                <w:webHidden/>
              </w:rPr>
              <w:instrText xml:space="preserve"> PAGEREF _Toc504395147 \h </w:instrText>
            </w:r>
            <w:r w:rsidR="007B0C55">
              <w:rPr>
                <w:noProof/>
                <w:webHidden/>
              </w:rPr>
            </w:r>
            <w:r w:rsidR="007B0C55">
              <w:rPr>
                <w:noProof/>
                <w:webHidden/>
              </w:rPr>
              <w:fldChar w:fldCharType="separate"/>
            </w:r>
            <w:r w:rsidR="007B0C55">
              <w:rPr>
                <w:noProof/>
                <w:webHidden/>
              </w:rPr>
              <w:t>3</w:t>
            </w:r>
            <w:r w:rsidR="007B0C55">
              <w:rPr>
                <w:noProof/>
                <w:webHidden/>
              </w:rPr>
              <w:fldChar w:fldCharType="end"/>
            </w:r>
          </w:hyperlink>
        </w:p>
        <w:p w14:paraId="6E4551AB" w14:textId="77777777" w:rsidR="007B0C55" w:rsidRDefault="00F8715E">
          <w:pPr>
            <w:pStyle w:val="TOC2"/>
            <w:tabs>
              <w:tab w:val="right" w:leader="dot" w:pos="10790"/>
            </w:tabs>
            <w:rPr>
              <w:rFonts w:asciiTheme="minorHAnsi" w:eastAsiaTheme="minorEastAsia" w:hAnsiTheme="minorHAnsi" w:cstheme="minorBidi"/>
              <w:noProof/>
            </w:rPr>
          </w:pPr>
          <w:hyperlink w:anchor="_Toc504395148" w:history="1">
            <w:r w:rsidR="007B0C55" w:rsidRPr="004354DF">
              <w:rPr>
                <w:rStyle w:val="Hyperlink"/>
                <w:noProof/>
              </w:rPr>
              <w:t>Step B: Reports</w:t>
            </w:r>
            <w:r w:rsidR="007B0C55">
              <w:rPr>
                <w:noProof/>
                <w:webHidden/>
              </w:rPr>
              <w:tab/>
            </w:r>
            <w:r w:rsidR="007B0C55">
              <w:rPr>
                <w:noProof/>
                <w:webHidden/>
              </w:rPr>
              <w:fldChar w:fldCharType="begin"/>
            </w:r>
            <w:r w:rsidR="007B0C55">
              <w:rPr>
                <w:noProof/>
                <w:webHidden/>
              </w:rPr>
              <w:instrText xml:space="preserve"> PAGEREF _Toc504395148 \h </w:instrText>
            </w:r>
            <w:r w:rsidR="007B0C55">
              <w:rPr>
                <w:noProof/>
                <w:webHidden/>
              </w:rPr>
            </w:r>
            <w:r w:rsidR="007B0C55">
              <w:rPr>
                <w:noProof/>
                <w:webHidden/>
              </w:rPr>
              <w:fldChar w:fldCharType="separate"/>
            </w:r>
            <w:r w:rsidR="007B0C55">
              <w:rPr>
                <w:noProof/>
                <w:webHidden/>
              </w:rPr>
              <w:t>3</w:t>
            </w:r>
            <w:r w:rsidR="007B0C55">
              <w:rPr>
                <w:noProof/>
                <w:webHidden/>
              </w:rPr>
              <w:fldChar w:fldCharType="end"/>
            </w:r>
          </w:hyperlink>
        </w:p>
        <w:p w14:paraId="745B02AE" w14:textId="77777777" w:rsidR="007B0C55" w:rsidRDefault="00F8715E">
          <w:pPr>
            <w:pStyle w:val="TOC1"/>
            <w:tabs>
              <w:tab w:val="right" w:leader="dot" w:pos="10790"/>
            </w:tabs>
            <w:rPr>
              <w:rFonts w:asciiTheme="minorHAnsi" w:eastAsiaTheme="minorEastAsia" w:hAnsiTheme="minorHAnsi" w:cstheme="minorBidi"/>
              <w:noProof/>
            </w:rPr>
          </w:pPr>
          <w:hyperlink w:anchor="_Toc504395149" w:history="1">
            <w:r w:rsidR="007B0C55" w:rsidRPr="004354DF">
              <w:rPr>
                <w:rStyle w:val="Hyperlink"/>
                <w:noProof/>
              </w:rPr>
              <w:t>Part 6: Data Collection</w:t>
            </w:r>
            <w:r w:rsidR="007B0C55">
              <w:rPr>
                <w:noProof/>
                <w:webHidden/>
              </w:rPr>
              <w:tab/>
            </w:r>
            <w:r w:rsidR="007B0C55">
              <w:rPr>
                <w:noProof/>
                <w:webHidden/>
              </w:rPr>
              <w:fldChar w:fldCharType="begin"/>
            </w:r>
            <w:r w:rsidR="007B0C55">
              <w:rPr>
                <w:noProof/>
                <w:webHidden/>
              </w:rPr>
              <w:instrText xml:space="preserve"> PAGEREF _Toc504395149 \h </w:instrText>
            </w:r>
            <w:r w:rsidR="007B0C55">
              <w:rPr>
                <w:noProof/>
                <w:webHidden/>
              </w:rPr>
            </w:r>
            <w:r w:rsidR="007B0C55">
              <w:rPr>
                <w:noProof/>
                <w:webHidden/>
              </w:rPr>
              <w:fldChar w:fldCharType="separate"/>
            </w:r>
            <w:r w:rsidR="007B0C55">
              <w:rPr>
                <w:noProof/>
                <w:webHidden/>
              </w:rPr>
              <w:t>3</w:t>
            </w:r>
            <w:r w:rsidR="007B0C55">
              <w:rPr>
                <w:noProof/>
                <w:webHidden/>
              </w:rPr>
              <w:fldChar w:fldCharType="end"/>
            </w:r>
          </w:hyperlink>
        </w:p>
        <w:p w14:paraId="6282CD43" w14:textId="77777777" w:rsidR="007B0C55" w:rsidRDefault="00F8715E">
          <w:pPr>
            <w:pStyle w:val="TOC1"/>
            <w:tabs>
              <w:tab w:val="right" w:leader="dot" w:pos="10790"/>
            </w:tabs>
            <w:rPr>
              <w:rFonts w:asciiTheme="minorHAnsi" w:eastAsiaTheme="minorEastAsia" w:hAnsiTheme="minorHAnsi" w:cstheme="minorBidi"/>
              <w:noProof/>
            </w:rPr>
          </w:pPr>
          <w:hyperlink w:anchor="_Toc504395150" w:history="1">
            <w:r w:rsidR="007B0C55" w:rsidRPr="004354DF">
              <w:rPr>
                <w:rStyle w:val="Hyperlink"/>
                <w:noProof/>
              </w:rPr>
              <w:t>Part 7: Sub-recipient and Pass-through Letters</w:t>
            </w:r>
            <w:r w:rsidR="007B0C55">
              <w:rPr>
                <w:noProof/>
                <w:webHidden/>
              </w:rPr>
              <w:tab/>
            </w:r>
            <w:r w:rsidR="007B0C55">
              <w:rPr>
                <w:noProof/>
                <w:webHidden/>
              </w:rPr>
              <w:fldChar w:fldCharType="begin"/>
            </w:r>
            <w:r w:rsidR="007B0C55">
              <w:rPr>
                <w:noProof/>
                <w:webHidden/>
              </w:rPr>
              <w:instrText xml:space="preserve"> PAGEREF _Toc504395150 \h </w:instrText>
            </w:r>
            <w:r w:rsidR="007B0C55">
              <w:rPr>
                <w:noProof/>
                <w:webHidden/>
              </w:rPr>
            </w:r>
            <w:r w:rsidR="007B0C55">
              <w:rPr>
                <w:noProof/>
                <w:webHidden/>
              </w:rPr>
              <w:fldChar w:fldCharType="separate"/>
            </w:r>
            <w:r w:rsidR="007B0C55">
              <w:rPr>
                <w:noProof/>
                <w:webHidden/>
              </w:rPr>
              <w:t>4</w:t>
            </w:r>
            <w:r w:rsidR="007B0C55">
              <w:rPr>
                <w:noProof/>
                <w:webHidden/>
              </w:rPr>
              <w:fldChar w:fldCharType="end"/>
            </w:r>
          </w:hyperlink>
        </w:p>
        <w:p w14:paraId="4F096D83" w14:textId="77777777" w:rsidR="007B0C55" w:rsidRDefault="00F8715E">
          <w:pPr>
            <w:pStyle w:val="TOC2"/>
            <w:tabs>
              <w:tab w:val="right" w:leader="dot" w:pos="10790"/>
            </w:tabs>
            <w:rPr>
              <w:rFonts w:asciiTheme="minorHAnsi" w:eastAsiaTheme="minorEastAsia" w:hAnsiTheme="minorHAnsi" w:cstheme="minorBidi"/>
              <w:noProof/>
            </w:rPr>
          </w:pPr>
          <w:hyperlink w:anchor="_Toc504395151" w:history="1">
            <w:r w:rsidR="007B0C55" w:rsidRPr="004354DF">
              <w:rPr>
                <w:rStyle w:val="Hyperlink"/>
                <w:noProof/>
              </w:rPr>
              <w:t>Pass-through Grantors:</w:t>
            </w:r>
            <w:r w:rsidR="007B0C55">
              <w:rPr>
                <w:noProof/>
                <w:webHidden/>
              </w:rPr>
              <w:tab/>
            </w:r>
            <w:r w:rsidR="007B0C55">
              <w:rPr>
                <w:noProof/>
                <w:webHidden/>
              </w:rPr>
              <w:fldChar w:fldCharType="begin"/>
            </w:r>
            <w:r w:rsidR="007B0C55">
              <w:rPr>
                <w:noProof/>
                <w:webHidden/>
              </w:rPr>
              <w:instrText xml:space="preserve"> PAGEREF _Toc504395151 \h </w:instrText>
            </w:r>
            <w:r w:rsidR="007B0C55">
              <w:rPr>
                <w:noProof/>
                <w:webHidden/>
              </w:rPr>
            </w:r>
            <w:r w:rsidR="007B0C55">
              <w:rPr>
                <w:noProof/>
                <w:webHidden/>
              </w:rPr>
              <w:fldChar w:fldCharType="separate"/>
            </w:r>
            <w:r w:rsidR="007B0C55">
              <w:rPr>
                <w:noProof/>
                <w:webHidden/>
              </w:rPr>
              <w:t>4</w:t>
            </w:r>
            <w:r w:rsidR="007B0C55">
              <w:rPr>
                <w:noProof/>
                <w:webHidden/>
              </w:rPr>
              <w:fldChar w:fldCharType="end"/>
            </w:r>
          </w:hyperlink>
        </w:p>
        <w:p w14:paraId="37BB2331" w14:textId="77777777" w:rsidR="007B0C55" w:rsidRDefault="00F8715E">
          <w:pPr>
            <w:pStyle w:val="TOC2"/>
            <w:tabs>
              <w:tab w:val="right" w:leader="dot" w:pos="10790"/>
            </w:tabs>
            <w:rPr>
              <w:rFonts w:asciiTheme="minorHAnsi" w:eastAsiaTheme="minorEastAsia" w:hAnsiTheme="minorHAnsi" w:cstheme="minorBidi"/>
              <w:noProof/>
            </w:rPr>
          </w:pPr>
          <w:hyperlink w:anchor="_Toc504395152" w:history="1">
            <w:r w:rsidR="007B0C55" w:rsidRPr="004354DF">
              <w:rPr>
                <w:rStyle w:val="Hyperlink"/>
                <w:noProof/>
              </w:rPr>
              <w:t>Sub-recipients:</w:t>
            </w:r>
            <w:r w:rsidR="007B0C55">
              <w:rPr>
                <w:noProof/>
                <w:webHidden/>
              </w:rPr>
              <w:tab/>
            </w:r>
            <w:r w:rsidR="007B0C55">
              <w:rPr>
                <w:noProof/>
                <w:webHidden/>
              </w:rPr>
              <w:fldChar w:fldCharType="begin"/>
            </w:r>
            <w:r w:rsidR="007B0C55">
              <w:rPr>
                <w:noProof/>
                <w:webHidden/>
              </w:rPr>
              <w:instrText xml:space="preserve"> PAGEREF _Toc504395152 \h </w:instrText>
            </w:r>
            <w:r w:rsidR="007B0C55">
              <w:rPr>
                <w:noProof/>
                <w:webHidden/>
              </w:rPr>
            </w:r>
            <w:r w:rsidR="007B0C55">
              <w:rPr>
                <w:noProof/>
                <w:webHidden/>
              </w:rPr>
              <w:fldChar w:fldCharType="separate"/>
            </w:r>
            <w:r w:rsidR="007B0C55">
              <w:rPr>
                <w:noProof/>
                <w:webHidden/>
              </w:rPr>
              <w:t>4</w:t>
            </w:r>
            <w:r w:rsidR="007B0C55">
              <w:rPr>
                <w:noProof/>
                <w:webHidden/>
              </w:rPr>
              <w:fldChar w:fldCharType="end"/>
            </w:r>
          </w:hyperlink>
        </w:p>
        <w:p w14:paraId="2141D828" w14:textId="77777777" w:rsidR="007B0C55" w:rsidRDefault="00F8715E">
          <w:pPr>
            <w:pStyle w:val="TOC1"/>
            <w:tabs>
              <w:tab w:val="right" w:leader="dot" w:pos="10790"/>
            </w:tabs>
            <w:rPr>
              <w:rFonts w:asciiTheme="minorHAnsi" w:eastAsiaTheme="minorEastAsia" w:hAnsiTheme="minorHAnsi" w:cstheme="minorBidi"/>
              <w:noProof/>
            </w:rPr>
          </w:pPr>
          <w:hyperlink w:anchor="_Toc504395153" w:history="1">
            <w:r w:rsidR="007B0C55" w:rsidRPr="004354DF">
              <w:rPr>
                <w:rStyle w:val="Hyperlink"/>
                <w:noProof/>
              </w:rPr>
              <w:t>FAQ</w:t>
            </w:r>
            <w:r w:rsidR="007B0C55">
              <w:rPr>
                <w:noProof/>
                <w:webHidden/>
              </w:rPr>
              <w:tab/>
            </w:r>
            <w:r w:rsidR="007B0C55">
              <w:rPr>
                <w:noProof/>
                <w:webHidden/>
              </w:rPr>
              <w:fldChar w:fldCharType="begin"/>
            </w:r>
            <w:r w:rsidR="007B0C55">
              <w:rPr>
                <w:noProof/>
                <w:webHidden/>
              </w:rPr>
              <w:instrText xml:space="preserve"> PAGEREF _Toc504395153 \h </w:instrText>
            </w:r>
            <w:r w:rsidR="007B0C55">
              <w:rPr>
                <w:noProof/>
                <w:webHidden/>
              </w:rPr>
            </w:r>
            <w:r w:rsidR="007B0C55">
              <w:rPr>
                <w:noProof/>
                <w:webHidden/>
              </w:rPr>
              <w:fldChar w:fldCharType="separate"/>
            </w:r>
            <w:r w:rsidR="007B0C55">
              <w:rPr>
                <w:noProof/>
                <w:webHidden/>
              </w:rPr>
              <w:t>5</w:t>
            </w:r>
            <w:r w:rsidR="007B0C55">
              <w:rPr>
                <w:noProof/>
                <w:webHidden/>
              </w:rPr>
              <w:fldChar w:fldCharType="end"/>
            </w:r>
          </w:hyperlink>
        </w:p>
        <w:p w14:paraId="4F496269" w14:textId="77777777" w:rsidR="0065722F" w:rsidRDefault="00CA7D18">
          <w:r>
            <w:fldChar w:fldCharType="end"/>
          </w:r>
        </w:p>
      </w:sdtContent>
    </w:sdt>
    <w:p w14:paraId="4D512B0A" w14:textId="77777777" w:rsidR="00F735B3" w:rsidRPr="00F735B3" w:rsidRDefault="00E86844" w:rsidP="007A4114">
      <w:pPr>
        <w:spacing w:after="0" w:line="240" w:lineRule="auto"/>
        <w:textAlignment w:val="center"/>
        <w:rPr>
          <w:rFonts w:eastAsia="Times New Roman"/>
          <w:b/>
        </w:rPr>
      </w:pPr>
      <w:r>
        <w:rPr>
          <w:rFonts w:eastAsia="Times New Roman"/>
          <w:b/>
        </w:rPr>
        <w:br w:type="page"/>
      </w:r>
      <w:r w:rsidR="00F735B3" w:rsidRPr="00F735B3">
        <w:rPr>
          <w:rFonts w:eastAsia="Times New Roman"/>
          <w:b/>
        </w:rPr>
        <w:lastRenderedPageBreak/>
        <w:t>A133 Process Documentation</w:t>
      </w:r>
    </w:p>
    <w:p w14:paraId="3DECF0C1" w14:textId="6CD81E51" w:rsidR="00AF293E" w:rsidRDefault="00AF293E" w:rsidP="00E86844">
      <w:pPr>
        <w:pStyle w:val="Heading1"/>
        <w:rPr>
          <w:rFonts w:eastAsia="Times New Roman"/>
        </w:rPr>
      </w:pPr>
      <w:bookmarkStart w:id="1" w:name="_Toc504395141"/>
      <w:r>
        <w:rPr>
          <w:rFonts w:eastAsia="Times New Roman"/>
        </w:rPr>
        <w:t xml:space="preserve">Part 1: Preparing to Start the </w:t>
      </w:r>
      <w:bookmarkEnd w:id="1"/>
      <w:r w:rsidR="00450455">
        <w:rPr>
          <w:rFonts w:eastAsia="Times New Roman"/>
        </w:rPr>
        <w:t>Single Audit</w:t>
      </w:r>
    </w:p>
    <w:p w14:paraId="45DCF8F3" w14:textId="77777777" w:rsidR="00AF293E" w:rsidRDefault="00AF293E" w:rsidP="00AF293E">
      <w:pPr>
        <w:spacing w:after="0" w:line="240" w:lineRule="auto"/>
        <w:ind w:left="720"/>
        <w:textAlignment w:val="center"/>
        <w:rPr>
          <w:rFonts w:eastAsia="Times New Roman"/>
        </w:rPr>
      </w:pPr>
    </w:p>
    <w:p w14:paraId="49475E24" w14:textId="34032AFF" w:rsidR="008A187D" w:rsidRPr="00423585" w:rsidRDefault="008A187D" w:rsidP="00FD468D">
      <w:pPr>
        <w:numPr>
          <w:ilvl w:val="0"/>
          <w:numId w:val="19"/>
        </w:numPr>
        <w:spacing w:after="0" w:line="240" w:lineRule="auto"/>
        <w:textAlignment w:val="center"/>
        <w:rPr>
          <w:rFonts w:eastAsia="Times New Roman"/>
        </w:rPr>
      </w:pPr>
      <w:r w:rsidRPr="00423585">
        <w:rPr>
          <w:rFonts w:eastAsia="Times New Roman"/>
        </w:rPr>
        <w:t xml:space="preserve">Check </w:t>
      </w:r>
      <w:r w:rsidR="00736ED6" w:rsidRPr="00423585">
        <w:rPr>
          <w:rFonts w:eastAsia="Times New Roman"/>
        </w:rPr>
        <w:t xml:space="preserve">with </w:t>
      </w:r>
      <w:r w:rsidR="00E8377E" w:rsidRPr="00423585">
        <w:rPr>
          <w:rFonts w:eastAsia="Times New Roman"/>
        </w:rPr>
        <w:t>A</w:t>
      </w:r>
      <w:r w:rsidR="00736ED6" w:rsidRPr="00423585">
        <w:rPr>
          <w:rFonts w:eastAsia="Times New Roman"/>
        </w:rPr>
        <w:t>ccounting</w:t>
      </w:r>
      <w:r w:rsidRPr="00423585">
        <w:rPr>
          <w:rFonts w:eastAsia="Times New Roman"/>
        </w:rPr>
        <w:t xml:space="preserve"> </w:t>
      </w:r>
      <w:r w:rsidR="00E8377E" w:rsidRPr="00423585">
        <w:rPr>
          <w:rFonts w:eastAsia="Times New Roman"/>
        </w:rPr>
        <w:t>(</w:t>
      </w:r>
      <w:r w:rsidR="004020E7">
        <w:rPr>
          <w:rFonts w:eastAsia="Times New Roman"/>
        </w:rPr>
        <w:t>Shannon Goff</w:t>
      </w:r>
      <w:r w:rsidR="00E8377E" w:rsidRPr="00423585">
        <w:rPr>
          <w:rFonts w:eastAsia="Times New Roman"/>
        </w:rPr>
        <w:t xml:space="preserve">), </w:t>
      </w:r>
      <w:r w:rsidR="00E8377E" w:rsidRPr="004020E7">
        <w:rPr>
          <w:rFonts w:eastAsia="Times New Roman"/>
        </w:rPr>
        <w:t>Bursar’s Office (</w:t>
      </w:r>
      <w:r w:rsidR="00872EDB" w:rsidRPr="004020E7">
        <w:rPr>
          <w:rFonts w:eastAsia="Times New Roman"/>
        </w:rPr>
        <w:t>Cassondra Rucker</w:t>
      </w:r>
      <w:r w:rsidR="00F60473" w:rsidRPr="004020E7">
        <w:rPr>
          <w:rFonts w:eastAsia="Times New Roman"/>
        </w:rPr>
        <w:t>, Joshua Newberry</w:t>
      </w:r>
      <w:r w:rsidR="00E8377E" w:rsidRPr="004020E7">
        <w:rPr>
          <w:rFonts w:eastAsia="Times New Roman"/>
        </w:rPr>
        <w:t>), Ag (</w:t>
      </w:r>
      <w:r w:rsidR="00F60473" w:rsidRPr="004020E7">
        <w:rPr>
          <w:rFonts w:eastAsia="Times New Roman"/>
        </w:rPr>
        <w:t>Susan Kremer</w:t>
      </w:r>
      <w:r w:rsidR="00E8377E" w:rsidRPr="004020E7">
        <w:rPr>
          <w:rFonts w:eastAsia="Times New Roman"/>
        </w:rPr>
        <w:t>), and Physical Facilities (</w:t>
      </w:r>
      <w:r w:rsidR="00F60473" w:rsidRPr="004020E7">
        <w:rPr>
          <w:rFonts w:eastAsia="Times New Roman"/>
        </w:rPr>
        <w:t>Emma Zhang</w:t>
      </w:r>
      <w:r w:rsidR="00E8377E" w:rsidRPr="004020E7">
        <w:rPr>
          <w:rFonts w:eastAsia="Times New Roman"/>
        </w:rPr>
        <w:t xml:space="preserve">) </w:t>
      </w:r>
      <w:r w:rsidRPr="004020E7">
        <w:rPr>
          <w:rFonts w:eastAsia="Times New Roman"/>
        </w:rPr>
        <w:t xml:space="preserve">to see if there were any new funds for the Fiscal Year. </w:t>
      </w:r>
      <w:r w:rsidR="00E8377E" w:rsidRPr="004020E7">
        <w:rPr>
          <w:rFonts w:eastAsia="Times New Roman"/>
        </w:rPr>
        <w:t>The individuals in parenthesis above were the sources for FY201</w:t>
      </w:r>
      <w:r w:rsidR="00962F7A" w:rsidRPr="004020E7">
        <w:rPr>
          <w:rFonts w:eastAsia="Times New Roman"/>
        </w:rPr>
        <w:t>7</w:t>
      </w:r>
      <w:r w:rsidRPr="004020E7">
        <w:rPr>
          <w:rFonts w:eastAsia="Times New Roman"/>
        </w:rPr>
        <w:t>.</w:t>
      </w:r>
    </w:p>
    <w:p w14:paraId="51F35914" w14:textId="3DA42C82" w:rsidR="007768F9" w:rsidRPr="00423585" w:rsidRDefault="008A187D" w:rsidP="007768F9">
      <w:pPr>
        <w:numPr>
          <w:ilvl w:val="0"/>
          <w:numId w:val="19"/>
        </w:numPr>
        <w:spacing w:after="0" w:line="240" w:lineRule="auto"/>
        <w:textAlignment w:val="center"/>
        <w:rPr>
          <w:rFonts w:eastAsia="Times New Roman"/>
        </w:rPr>
      </w:pPr>
      <w:r w:rsidRPr="00423585">
        <w:rPr>
          <w:rFonts w:eastAsia="Times New Roman"/>
        </w:rPr>
        <w:t xml:space="preserve">Create and set up the FY folder and create Reconciliation.xls in A133\20XX-XX\Reconciliation based on </w:t>
      </w:r>
      <w:r w:rsidR="0040597A" w:rsidRPr="00423585">
        <w:rPr>
          <w:rFonts w:eastAsia="Times New Roman"/>
        </w:rPr>
        <w:t>last</w:t>
      </w:r>
      <w:r w:rsidRPr="00423585">
        <w:rPr>
          <w:rFonts w:eastAsia="Times New Roman"/>
        </w:rPr>
        <w:t xml:space="preserve"> year</w:t>
      </w:r>
      <w:r w:rsidR="0040597A" w:rsidRPr="00423585">
        <w:rPr>
          <w:rFonts w:eastAsia="Times New Roman"/>
        </w:rPr>
        <w:t>’</w:t>
      </w:r>
      <w:r w:rsidRPr="00423585">
        <w:rPr>
          <w:rFonts w:eastAsia="Times New Roman"/>
        </w:rPr>
        <w:t>s</w:t>
      </w:r>
      <w:r w:rsidR="0040597A" w:rsidRPr="00423585">
        <w:rPr>
          <w:rFonts w:eastAsia="Times New Roman"/>
        </w:rPr>
        <w:t xml:space="preserve"> recon</w:t>
      </w:r>
      <w:r w:rsidR="009F161A">
        <w:rPr>
          <w:rFonts w:eastAsia="Times New Roman"/>
        </w:rPr>
        <w:t xml:space="preserve"> and new information for the current reporting year</w:t>
      </w:r>
      <w:r w:rsidRPr="00423585">
        <w:rPr>
          <w:rFonts w:eastAsia="Times New Roman"/>
        </w:rPr>
        <w:t>.</w:t>
      </w:r>
    </w:p>
    <w:p w14:paraId="7FAD3179" w14:textId="233AC31C" w:rsidR="00A97AFE" w:rsidRDefault="00A97AFE" w:rsidP="007768F9">
      <w:pPr>
        <w:numPr>
          <w:ilvl w:val="0"/>
          <w:numId w:val="19"/>
        </w:numPr>
        <w:spacing w:after="0" w:line="240" w:lineRule="auto"/>
        <w:textAlignment w:val="center"/>
        <w:rPr>
          <w:rFonts w:eastAsia="Times New Roman"/>
        </w:rPr>
      </w:pPr>
      <w:r>
        <w:rPr>
          <w:rFonts w:eastAsia="Times New Roman"/>
        </w:rPr>
        <w:t>SPS Data Analyst</w:t>
      </w:r>
      <w:r w:rsidR="00450455">
        <w:rPr>
          <w:rFonts w:eastAsia="Times New Roman"/>
        </w:rPr>
        <w:t>s</w:t>
      </w:r>
      <w:r>
        <w:rPr>
          <w:rFonts w:eastAsia="Times New Roman"/>
        </w:rPr>
        <w:t xml:space="preserve"> should have been running an audit every month which audits CFDA numbers, Pass</w:t>
      </w:r>
      <w:r w:rsidR="00450455">
        <w:rPr>
          <w:rFonts w:eastAsia="Times New Roman"/>
        </w:rPr>
        <w:t>-</w:t>
      </w:r>
      <w:r>
        <w:rPr>
          <w:rFonts w:eastAsia="Times New Roman"/>
        </w:rPr>
        <w:t xml:space="preserve">Through grants, and Grants with a Federal Fund but inconsistent sponsors. This should be clear before beginning extraction. </w:t>
      </w:r>
    </w:p>
    <w:p w14:paraId="324FEDA9" w14:textId="205BCCC2" w:rsidR="0033049F" w:rsidRPr="007768F9" w:rsidRDefault="0033049F" w:rsidP="00A97AFE">
      <w:pPr>
        <w:numPr>
          <w:ilvl w:val="1"/>
          <w:numId w:val="19"/>
        </w:numPr>
        <w:spacing w:after="0" w:line="240" w:lineRule="auto"/>
        <w:textAlignment w:val="center"/>
        <w:rPr>
          <w:rFonts w:eastAsia="Times New Roman"/>
        </w:rPr>
      </w:pPr>
      <w:r w:rsidRPr="007768F9">
        <w:rPr>
          <w:rFonts w:eastAsia="Times New Roman"/>
        </w:rPr>
        <w:t>Pass</w:t>
      </w:r>
      <w:r w:rsidR="00450455">
        <w:rPr>
          <w:rFonts w:eastAsia="Times New Roman"/>
        </w:rPr>
        <w:t>-</w:t>
      </w:r>
      <w:r w:rsidRPr="007768F9">
        <w:rPr>
          <w:rFonts w:eastAsia="Times New Roman"/>
        </w:rPr>
        <w:t>through</w:t>
      </w:r>
      <w:r w:rsidR="00450455">
        <w:rPr>
          <w:rFonts w:eastAsia="Times New Roman"/>
        </w:rPr>
        <w:t xml:space="preserve"> grant</w:t>
      </w:r>
      <w:r w:rsidRPr="007768F9">
        <w:rPr>
          <w:rFonts w:eastAsia="Times New Roman"/>
        </w:rPr>
        <w:t xml:space="preserve">s are considered to be award types: Cooperative </w:t>
      </w:r>
      <w:proofErr w:type="spellStart"/>
      <w:r w:rsidRPr="007768F9">
        <w:rPr>
          <w:rFonts w:eastAsia="Times New Roman"/>
        </w:rPr>
        <w:t>Subagreement</w:t>
      </w:r>
      <w:proofErr w:type="spellEnd"/>
      <w:r w:rsidRPr="007768F9">
        <w:rPr>
          <w:rFonts w:eastAsia="Times New Roman"/>
        </w:rPr>
        <w:t xml:space="preserve">, Fixed Price </w:t>
      </w:r>
      <w:proofErr w:type="spellStart"/>
      <w:r w:rsidRPr="007768F9">
        <w:rPr>
          <w:rFonts w:eastAsia="Times New Roman"/>
        </w:rPr>
        <w:t>Subagreement</w:t>
      </w:r>
      <w:proofErr w:type="spellEnd"/>
      <w:r w:rsidRPr="007768F9">
        <w:rPr>
          <w:rFonts w:eastAsia="Times New Roman"/>
        </w:rPr>
        <w:t>, Subcontract, Sub</w:t>
      </w:r>
      <w:r w:rsidR="00450455">
        <w:rPr>
          <w:rFonts w:eastAsia="Times New Roman"/>
        </w:rPr>
        <w:t>-</w:t>
      </w:r>
      <w:r w:rsidRPr="007768F9">
        <w:rPr>
          <w:rFonts w:eastAsia="Times New Roman"/>
        </w:rPr>
        <w:t>grant</w:t>
      </w:r>
    </w:p>
    <w:p w14:paraId="3F5D4C3A" w14:textId="735C384B" w:rsidR="008A187D" w:rsidRDefault="00E208BF" w:rsidP="00FD468D">
      <w:pPr>
        <w:numPr>
          <w:ilvl w:val="0"/>
          <w:numId w:val="19"/>
        </w:numPr>
        <w:spacing w:after="0" w:line="240" w:lineRule="auto"/>
        <w:textAlignment w:val="center"/>
        <w:rPr>
          <w:rFonts w:eastAsia="Times New Roman"/>
        </w:rPr>
      </w:pPr>
      <w:r>
        <w:rPr>
          <w:rFonts w:eastAsia="Times New Roman"/>
        </w:rPr>
        <w:t xml:space="preserve">Once </w:t>
      </w:r>
      <w:r w:rsidR="009F161A">
        <w:rPr>
          <w:rFonts w:eastAsia="Times New Roman"/>
        </w:rPr>
        <w:t xml:space="preserve">SPS receives confirmation from </w:t>
      </w:r>
      <w:proofErr w:type="gramStart"/>
      <w:r w:rsidR="009F161A">
        <w:rPr>
          <w:rFonts w:eastAsia="Times New Roman"/>
        </w:rPr>
        <w:t>Accounting</w:t>
      </w:r>
      <w:proofErr w:type="gramEnd"/>
      <w:r w:rsidR="009F161A">
        <w:rPr>
          <w:rFonts w:eastAsia="Times New Roman"/>
        </w:rPr>
        <w:t xml:space="preserve"> that the June 6/32 update is complete, the Business Analyst works with the Data Analyst group to extract the data</w:t>
      </w:r>
      <w:r>
        <w:rPr>
          <w:rFonts w:eastAsia="Times New Roman"/>
        </w:rPr>
        <w:t xml:space="preserve">. </w:t>
      </w:r>
      <w:r w:rsidR="009F161A">
        <w:rPr>
          <w:rFonts w:eastAsia="Times New Roman"/>
        </w:rPr>
        <w:t xml:space="preserve">   </w:t>
      </w:r>
      <w:r w:rsidR="00681E0D">
        <w:rPr>
          <w:rFonts w:eastAsia="Times New Roman"/>
        </w:rPr>
        <w:t xml:space="preserve">See </w:t>
      </w:r>
      <w:r w:rsidR="00681E0D" w:rsidRPr="0033049F">
        <w:rPr>
          <w:rFonts w:eastAsia="Times New Roman"/>
        </w:rPr>
        <w:t>Extracting Information</w:t>
      </w:r>
      <w:r w:rsidR="00681E0D">
        <w:rPr>
          <w:rFonts w:eastAsia="Times New Roman"/>
        </w:rPr>
        <w:t xml:space="preserve"> documentation.</w:t>
      </w:r>
    </w:p>
    <w:p w14:paraId="7942331F" w14:textId="77777777" w:rsidR="0070042D" w:rsidRDefault="00E55045" w:rsidP="0070042D">
      <w:pPr>
        <w:pStyle w:val="Heading1"/>
        <w:rPr>
          <w:rFonts w:eastAsia="Times New Roman"/>
        </w:rPr>
      </w:pPr>
      <w:bookmarkStart w:id="2" w:name="_Toc504395142"/>
      <w:r>
        <w:rPr>
          <w:rFonts w:eastAsia="Times New Roman"/>
        </w:rPr>
        <w:t>Pa</w:t>
      </w:r>
      <w:r w:rsidR="0070042D">
        <w:rPr>
          <w:rFonts w:eastAsia="Times New Roman"/>
        </w:rPr>
        <w:t>rt 2: Extracting the Data</w:t>
      </w:r>
      <w:bookmarkEnd w:id="2"/>
    </w:p>
    <w:p w14:paraId="7BB0153C" w14:textId="35F3FE3D" w:rsidR="0070042D" w:rsidRPr="00423585" w:rsidRDefault="00E55045" w:rsidP="00B20B12">
      <w:pPr>
        <w:pStyle w:val="Heading2"/>
      </w:pPr>
      <w:bookmarkStart w:id="3" w:name="_Toc504395143"/>
      <w:r w:rsidRPr="00423585">
        <w:t>S</w:t>
      </w:r>
      <w:r w:rsidR="00B20B12" w:rsidRPr="00423585">
        <w:t xml:space="preserve">tep A: </w:t>
      </w:r>
      <w:r w:rsidR="00D34237" w:rsidRPr="00423585">
        <w:t xml:space="preserve">Extracting the </w:t>
      </w:r>
      <w:r w:rsidR="00962F7A">
        <w:t>FI</w:t>
      </w:r>
      <w:r w:rsidR="00B20B12" w:rsidRPr="00423585">
        <w:t xml:space="preserve"> Data</w:t>
      </w:r>
      <w:bookmarkEnd w:id="3"/>
      <w:r w:rsidR="00D34237" w:rsidRPr="00423585">
        <w:t xml:space="preserve"> </w:t>
      </w:r>
    </w:p>
    <w:p w14:paraId="2D2B8B12" w14:textId="77777777" w:rsidR="00B20B12" w:rsidRPr="00423585" w:rsidRDefault="00B20B12" w:rsidP="00B20B12">
      <w:pPr>
        <w:pStyle w:val="NoSpacing"/>
      </w:pPr>
    </w:p>
    <w:p w14:paraId="4DE2CE76" w14:textId="7C9A9068" w:rsidR="00962F7A" w:rsidRPr="00962F7A" w:rsidRDefault="009F161A" w:rsidP="00962F7A">
      <w:pPr>
        <w:pStyle w:val="ListParagraph"/>
        <w:numPr>
          <w:ilvl w:val="0"/>
          <w:numId w:val="29"/>
        </w:numPr>
        <w:rPr>
          <w:rFonts w:asciiTheme="minorHAnsi" w:hAnsiTheme="minorHAnsi"/>
        </w:rPr>
      </w:pPr>
      <w:r w:rsidRPr="00962F7A">
        <w:rPr>
          <w:rFonts w:asciiTheme="minorHAnsi" w:hAnsiTheme="minorHAnsi"/>
        </w:rPr>
        <w:t xml:space="preserve">Run from </w:t>
      </w:r>
      <w:r w:rsidR="00962F7A" w:rsidRPr="00962F7A">
        <w:rPr>
          <w:rFonts w:asciiTheme="minorHAnsi" w:hAnsiTheme="minorHAnsi"/>
        </w:rPr>
        <w:t xml:space="preserve">COGNOS the A133_NonGM </w:t>
      </w:r>
      <w:proofErr w:type="spellStart"/>
      <w:r w:rsidR="00962F7A" w:rsidRPr="00962F7A">
        <w:rPr>
          <w:rFonts w:asciiTheme="minorHAnsi" w:hAnsiTheme="minorHAnsi"/>
        </w:rPr>
        <w:t>Preaudit_</w:t>
      </w:r>
      <w:r w:rsidR="00962F7A">
        <w:rPr>
          <w:rFonts w:asciiTheme="minorHAnsi" w:hAnsiTheme="minorHAnsi"/>
        </w:rPr>
        <w:t>FI</w:t>
      </w:r>
      <w:proofErr w:type="spellEnd"/>
      <w:r w:rsidR="00962F7A" w:rsidRPr="00962F7A">
        <w:rPr>
          <w:rFonts w:asciiTheme="minorHAnsi" w:hAnsiTheme="minorHAnsi"/>
        </w:rPr>
        <w:t xml:space="preserve"> report located at</w:t>
      </w:r>
    </w:p>
    <w:p w14:paraId="79D39185" w14:textId="77777777" w:rsidR="00962F7A" w:rsidRDefault="00F8715E" w:rsidP="00962F7A">
      <w:pPr>
        <w:pStyle w:val="ListParagraph"/>
        <w:rPr>
          <w:rFonts w:ascii="Arial" w:hAnsi="Arial" w:cs="Arial"/>
          <w:color w:val="444444"/>
        </w:rPr>
      </w:pPr>
      <w:dir w:val="ltr">
        <w:dir w:val="ltr">
          <w:r w:rsidR="00962F7A" w:rsidRPr="00962F7A">
            <w:rPr>
              <w:rStyle w:val="Hyperlink"/>
              <w:rFonts w:ascii="Tahoma" w:hAnsi="Tahoma" w:cs="Tahoma"/>
              <w:sz w:val="17"/>
              <w:szCs w:val="17"/>
            </w:rPr>
            <w:t xml:space="preserve"> </w:t>
          </w:r>
          <w:hyperlink r:id="rId9" w:history="1">
            <w:r w:rsidR="00962F7A">
              <w:rPr>
                <w:rStyle w:val="Hyperlink"/>
                <w:rFonts w:ascii="Tahoma" w:hAnsi="Tahoma" w:cs="Tahoma"/>
                <w:sz w:val="17"/>
                <w:szCs w:val="17"/>
              </w:rPr>
              <w:t>Public Folders - PROD</w:t>
            </w:r>
          </w:hyperlink>
          <w:r w:rsidR="00962F7A">
            <w:rPr>
              <w:rStyle w:val="pathseparator1"/>
              <w:rFonts w:ascii="Tahoma" w:hAnsi="Tahoma" w:cs="Tahoma"/>
              <w:sz w:val="17"/>
              <w:szCs w:val="17"/>
            </w:rPr>
            <w:t xml:space="preserve"> ‎&gt; </w:t>
          </w:r>
          <w:hyperlink r:id="rId10" w:history="1">
            <w:r w:rsidR="00962F7A">
              <w:rPr>
                <w:rStyle w:val="Hyperlink"/>
                <w:rFonts w:ascii="Tahoma" w:hAnsi="Tahoma" w:cs="Tahoma"/>
                <w:sz w:val="17"/>
                <w:szCs w:val="17"/>
              </w:rPr>
              <w:t>Boiler Insight</w:t>
            </w:r>
          </w:hyperlink>
          <w:r w:rsidR="00962F7A">
            <w:rPr>
              <w:rStyle w:val="pathseparator1"/>
              <w:rFonts w:ascii="Tahoma" w:hAnsi="Tahoma" w:cs="Tahoma"/>
              <w:sz w:val="17"/>
              <w:szCs w:val="17"/>
            </w:rPr>
            <w:t xml:space="preserve"> ‎&gt; </w:t>
          </w:r>
          <w:hyperlink r:id="rId11" w:history="1">
            <w:r w:rsidR="00962F7A">
              <w:rPr>
                <w:rStyle w:val="Hyperlink"/>
                <w:rFonts w:ascii="Tahoma" w:hAnsi="Tahoma" w:cs="Tahoma"/>
                <w:sz w:val="17"/>
                <w:szCs w:val="17"/>
              </w:rPr>
              <w:t>Departmental Content</w:t>
            </w:r>
          </w:hyperlink>
          <w:r w:rsidR="00962F7A">
            <w:rPr>
              <w:rStyle w:val="pathseparator1"/>
              <w:rFonts w:ascii="Tahoma" w:hAnsi="Tahoma" w:cs="Tahoma"/>
              <w:sz w:val="17"/>
              <w:szCs w:val="17"/>
            </w:rPr>
            <w:t xml:space="preserve"> ‎&gt; </w:t>
          </w:r>
          <w:hyperlink r:id="rId12" w:history="1">
            <w:r w:rsidR="00962F7A">
              <w:rPr>
                <w:rStyle w:val="Hyperlink"/>
                <w:rFonts w:ascii="Tahoma" w:hAnsi="Tahoma" w:cs="Tahoma"/>
                <w:sz w:val="17"/>
                <w:szCs w:val="17"/>
              </w:rPr>
              <w:t>West Lafayette</w:t>
            </w:r>
          </w:hyperlink>
          <w:r w:rsidR="00962F7A">
            <w:rPr>
              <w:rStyle w:val="pathseparator1"/>
              <w:rFonts w:ascii="Tahoma" w:hAnsi="Tahoma" w:cs="Tahoma"/>
              <w:sz w:val="17"/>
              <w:szCs w:val="17"/>
            </w:rPr>
            <w:t xml:space="preserve"> ‎&gt; </w:t>
          </w:r>
          <w:hyperlink r:id="rId13" w:history="1">
            <w:r w:rsidR="00962F7A">
              <w:rPr>
                <w:rStyle w:val="Hyperlink"/>
                <w:rFonts w:ascii="Tahoma" w:hAnsi="Tahoma" w:cs="Tahoma"/>
                <w:sz w:val="17"/>
                <w:szCs w:val="17"/>
              </w:rPr>
              <w:t>Office of the Treasurer (formerly Business Services)</w:t>
            </w:r>
          </w:hyperlink>
          <w:r w:rsidR="00962F7A">
            <w:rPr>
              <w:rStyle w:val="pathseparator1"/>
              <w:rFonts w:ascii="Tahoma" w:hAnsi="Tahoma" w:cs="Tahoma"/>
              <w:sz w:val="17"/>
              <w:szCs w:val="17"/>
            </w:rPr>
            <w:t xml:space="preserve"> ‎&gt; </w:t>
          </w:r>
          <w:hyperlink r:id="rId14" w:history="1">
            <w:r w:rsidR="00962F7A">
              <w:rPr>
                <w:rStyle w:val="Hyperlink"/>
                <w:rFonts w:ascii="Tahoma" w:hAnsi="Tahoma" w:cs="Tahoma"/>
                <w:sz w:val="17"/>
                <w:szCs w:val="17"/>
              </w:rPr>
              <w:t>SPS</w:t>
            </w:r>
          </w:hyperlink>
          <w:r w:rsidR="00962F7A">
            <w:rPr>
              <w:rStyle w:val="pathseparator1"/>
              <w:rFonts w:ascii="Tahoma" w:hAnsi="Tahoma" w:cs="Tahoma"/>
              <w:sz w:val="17"/>
              <w:szCs w:val="17"/>
            </w:rPr>
            <w:t xml:space="preserve"> ‎&gt; </w:t>
          </w:r>
          <w:hyperlink r:id="rId15" w:history="1">
            <w:r w:rsidR="00962F7A">
              <w:rPr>
                <w:rStyle w:val="Hyperlink"/>
                <w:rFonts w:ascii="Tahoma" w:hAnsi="Tahoma" w:cs="Tahoma"/>
                <w:sz w:val="17"/>
                <w:szCs w:val="17"/>
              </w:rPr>
              <w:t>A133</w:t>
            </w:r>
          </w:hyperlink>
          <w:r w:rsidR="00962F7A">
            <w:rPr>
              <w:rStyle w:val="pathseparator1"/>
              <w:rFonts w:ascii="Tahoma" w:hAnsi="Tahoma" w:cs="Tahoma"/>
              <w:sz w:val="17"/>
              <w:szCs w:val="17"/>
            </w:rPr>
            <w:t xml:space="preserve"> ‎&gt; </w:t>
          </w:r>
          <w:proofErr w:type="spellStart"/>
          <w:r w:rsidR="00962F7A">
            <w:rPr>
              <w:rStyle w:val="pathleafnode1"/>
              <w:rFonts w:ascii="Tahoma" w:hAnsi="Tahoma" w:cs="Tahoma"/>
              <w:sz w:val="17"/>
              <w:szCs w:val="17"/>
            </w:rPr>
            <w:t>PreAudit</w:t>
          </w:r>
          <w:proofErr w:type="spellEnd"/>
          <w:r w:rsidR="00962F7A">
            <w:rPr>
              <w:rStyle w:val="pathleafnode1"/>
              <w:rFonts w:ascii="Tahoma" w:hAnsi="Tahoma" w:cs="Tahoma"/>
              <w:sz w:val="17"/>
              <w:szCs w:val="17"/>
            </w:rPr>
            <w:t xml:space="preserve"> Report</w:t>
          </w:r>
          <w:r w:rsidR="00962F7A">
            <w:rPr>
              <w:rFonts w:ascii="Arial" w:hAnsi="Arial" w:cs="Arial"/>
              <w:color w:val="444444"/>
              <w:sz w:val="17"/>
              <w:szCs w:val="17"/>
            </w:rPr>
            <w:t>‬</w:t>
          </w:r>
          <w:r w:rsidR="006D575D">
            <w:t>‬</w:t>
          </w:r>
          <w:r w:rsidR="006D575D">
            <w:t>‬</w:t>
          </w:r>
          <w:r w:rsidR="003E4BE4">
            <w:t>‬</w:t>
          </w:r>
          <w:r w:rsidR="003E4BE4">
            <w:t>‬</w:t>
          </w:r>
          <w:r w:rsidR="00277EDD">
            <w:t>‬</w:t>
          </w:r>
          <w:r w:rsidR="00277EDD">
            <w:t>‬</w:t>
          </w:r>
          <w:r w:rsidR="001542F2">
            <w:t>‬</w:t>
          </w:r>
          <w:r w:rsidR="001542F2">
            <w:t>‬</w:t>
          </w:r>
          <w:r w:rsidR="00450455">
            <w:t>‬</w:t>
          </w:r>
          <w:r w:rsidR="00450455">
            <w:t>‬</w:t>
          </w:r>
          <w:r>
            <w:t>‬</w:t>
          </w:r>
          <w:r>
            <w:t>‬</w:t>
          </w:r>
        </w:dir>
      </w:dir>
    </w:p>
    <w:p w14:paraId="0BC1A6D0" w14:textId="0B66CE00" w:rsidR="00962F7A" w:rsidRPr="00423585" w:rsidRDefault="00962F7A" w:rsidP="00962F7A">
      <w:pPr>
        <w:pStyle w:val="Heading2"/>
      </w:pPr>
      <w:bookmarkStart w:id="4" w:name="_Toc504395144"/>
      <w:r w:rsidRPr="00423585">
        <w:t xml:space="preserve">Step </w:t>
      </w:r>
      <w:r w:rsidR="004020E7">
        <w:t>B</w:t>
      </w:r>
      <w:r w:rsidRPr="00423585">
        <w:t xml:space="preserve">: Extracting the </w:t>
      </w:r>
      <w:r>
        <w:t>GM</w:t>
      </w:r>
      <w:r w:rsidRPr="00423585">
        <w:t xml:space="preserve"> Data</w:t>
      </w:r>
      <w:bookmarkEnd w:id="4"/>
      <w:r w:rsidRPr="00423585">
        <w:t xml:space="preserve"> </w:t>
      </w:r>
    </w:p>
    <w:p w14:paraId="7456414D" w14:textId="47AF6FC0" w:rsidR="00962F7A" w:rsidRPr="00962F7A" w:rsidRDefault="00962F7A" w:rsidP="00962F7A">
      <w:pPr>
        <w:pStyle w:val="ListParagraph"/>
        <w:numPr>
          <w:ilvl w:val="0"/>
          <w:numId w:val="42"/>
        </w:numPr>
        <w:rPr>
          <w:rFonts w:asciiTheme="minorHAnsi" w:hAnsiTheme="minorHAnsi"/>
        </w:rPr>
      </w:pPr>
      <w:r w:rsidRPr="00962F7A">
        <w:rPr>
          <w:rFonts w:asciiTheme="minorHAnsi" w:hAnsiTheme="minorHAnsi"/>
        </w:rPr>
        <w:t>Run from COGNOS the A133_</w:t>
      </w:r>
      <w:r>
        <w:rPr>
          <w:rFonts w:asciiTheme="minorHAnsi" w:hAnsiTheme="minorHAnsi"/>
        </w:rPr>
        <w:t xml:space="preserve">GM </w:t>
      </w:r>
      <w:proofErr w:type="spellStart"/>
      <w:r>
        <w:rPr>
          <w:rFonts w:asciiTheme="minorHAnsi" w:hAnsiTheme="minorHAnsi"/>
        </w:rPr>
        <w:t>Preaudit_NoGL</w:t>
      </w:r>
      <w:proofErr w:type="spellEnd"/>
    </w:p>
    <w:p w14:paraId="2C142394" w14:textId="77777777" w:rsidR="00962F7A" w:rsidRPr="00962F7A" w:rsidRDefault="00F8715E" w:rsidP="00962F7A">
      <w:pPr>
        <w:pStyle w:val="ListParagraph"/>
        <w:rPr>
          <w:rFonts w:asciiTheme="minorHAnsi" w:hAnsiTheme="minorHAnsi"/>
        </w:rPr>
      </w:pPr>
      <w:dir w:val="ltr">
        <w:hyperlink r:id="rId16" w:history="1">
          <w:r w:rsidR="00962F7A" w:rsidRPr="00962F7A">
            <w:rPr>
              <w:rStyle w:val="Hyperlink"/>
              <w:rFonts w:asciiTheme="minorHAnsi" w:hAnsiTheme="minorHAnsi" w:cs="Tahoma"/>
            </w:rPr>
            <w:t>Public Folders - PROD</w:t>
          </w:r>
        </w:hyperlink>
        <w:r w:rsidR="00962F7A" w:rsidRPr="00962F7A">
          <w:rPr>
            <w:rStyle w:val="pathseparator1"/>
            <w:rFonts w:asciiTheme="minorHAnsi" w:hAnsiTheme="minorHAnsi" w:cs="Tahoma"/>
          </w:rPr>
          <w:t xml:space="preserve"> ‎&gt; </w:t>
        </w:r>
        <w:hyperlink r:id="rId17" w:history="1">
          <w:r w:rsidR="00962F7A" w:rsidRPr="00962F7A">
            <w:rPr>
              <w:rStyle w:val="Hyperlink"/>
              <w:rFonts w:asciiTheme="minorHAnsi" w:hAnsiTheme="minorHAnsi" w:cs="Tahoma"/>
            </w:rPr>
            <w:t>Boiler Insight</w:t>
          </w:r>
        </w:hyperlink>
        <w:r w:rsidR="00962F7A" w:rsidRPr="00962F7A">
          <w:rPr>
            <w:rStyle w:val="pathseparator1"/>
            <w:rFonts w:asciiTheme="minorHAnsi" w:hAnsiTheme="minorHAnsi" w:cs="Tahoma"/>
          </w:rPr>
          <w:t xml:space="preserve"> ‎&gt; </w:t>
        </w:r>
        <w:hyperlink r:id="rId18" w:history="1">
          <w:r w:rsidR="00962F7A" w:rsidRPr="00962F7A">
            <w:rPr>
              <w:rStyle w:val="Hyperlink"/>
              <w:rFonts w:asciiTheme="minorHAnsi" w:hAnsiTheme="minorHAnsi" w:cs="Tahoma"/>
            </w:rPr>
            <w:t>Departmental Content</w:t>
          </w:r>
        </w:hyperlink>
        <w:r w:rsidR="00962F7A" w:rsidRPr="00962F7A">
          <w:rPr>
            <w:rStyle w:val="pathseparator1"/>
            <w:rFonts w:asciiTheme="minorHAnsi" w:hAnsiTheme="minorHAnsi" w:cs="Tahoma"/>
          </w:rPr>
          <w:t xml:space="preserve"> ‎&gt; </w:t>
        </w:r>
        <w:hyperlink r:id="rId19" w:history="1">
          <w:r w:rsidR="00962F7A" w:rsidRPr="00962F7A">
            <w:rPr>
              <w:rStyle w:val="Hyperlink"/>
              <w:rFonts w:asciiTheme="minorHAnsi" w:hAnsiTheme="minorHAnsi" w:cs="Tahoma"/>
            </w:rPr>
            <w:t>West Lafayette</w:t>
          </w:r>
        </w:hyperlink>
        <w:r w:rsidR="00962F7A" w:rsidRPr="00962F7A">
          <w:rPr>
            <w:rStyle w:val="pathseparator1"/>
            <w:rFonts w:asciiTheme="minorHAnsi" w:hAnsiTheme="minorHAnsi" w:cs="Tahoma"/>
          </w:rPr>
          <w:t xml:space="preserve"> ‎&gt; </w:t>
        </w:r>
        <w:hyperlink r:id="rId20" w:history="1">
          <w:r w:rsidR="00962F7A" w:rsidRPr="00962F7A">
            <w:rPr>
              <w:rStyle w:val="Hyperlink"/>
              <w:rFonts w:asciiTheme="minorHAnsi" w:hAnsiTheme="minorHAnsi" w:cs="Tahoma"/>
            </w:rPr>
            <w:t>Office of the Treasurer (formerly Business Services)</w:t>
          </w:r>
        </w:hyperlink>
        <w:r w:rsidR="00962F7A" w:rsidRPr="00962F7A">
          <w:rPr>
            <w:rStyle w:val="pathseparator1"/>
            <w:rFonts w:asciiTheme="minorHAnsi" w:hAnsiTheme="minorHAnsi" w:cs="Tahoma"/>
          </w:rPr>
          <w:t xml:space="preserve"> ‎&gt; </w:t>
        </w:r>
        <w:hyperlink r:id="rId21" w:history="1">
          <w:r w:rsidR="00962F7A" w:rsidRPr="00962F7A">
            <w:rPr>
              <w:rStyle w:val="Hyperlink"/>
              <w:rFonts w:asciiTheme="minorHAnsi" w:hAnsiTheme="minorHAnsi" w:cs="Tahoma"/>
            </w:rPr>
            <w:t>SPS</w:t>
          </w:r>
        </w:hyperlink>
        <w:r w:rsidR="00962F7A" w:rsidRPr="00962F7A">
          <w:rPr>
            <w:rStyle w:val="pathseparator1"/>
            <w:rFonts w:asciiTheme="minorHAnsi" w:hAnsiTheme="minorHAnsi" w:cs="Tahoma"/>
          </w:rPr>
          <w:t xml:space="preserve"> ‎&gt; </w:t>
        </w:r>
        <w:hyperlink r:id="rId22" w:history="1">
          <w:r w:rsidR="00962F7A" w:rsidRPr="00962F7A">
            <w:rPr>
              <w:rStyle w:val="Hyperlink"/>
              <w:rFonts w:asciiTheme="minorHAnsi" w:hAnsiTheme="minorHAnsi" w:cs="Tahoma"/>
            </w:rPr>
            <w:t>A133</w:t>
          </w:r>
        </w:hyperlink>
        <w:r w:rsidR="00962F7A" w:rsidRPr="00962F7A">
          <w:rPr>
            <w:rStyle w:val="pathseparator1"/>
            <w:rFonts w:asciiTheme="minorHAnsi" w:hAnsiTheme="minorHAnsi" w:cs="Tahoma"/>
          </w:rPr>
          <w:t xml:space="preserve"> ‎&gt; </w:t>
        </w:r>
        <w:hyperlink r:id="rId23" w:history="1">
          <w:proofErr w:type="spellStart"/>
          <w:r w:rsidR="00962F7A" w:rsidRPr="00962F7A">
            <w:rPr>
              <w:rStyle w:val="Hyperlink"/>
              <w:rFonts w:asciiTheme="minorHAnsi" w:hAnsiTheme="minorHAnsi" w:cs="Tahoma"/>
            </w:rPr>
            <w:t>PreAudit</w:t>
          </w:r>
          <w:proofErr w:type="spellEnd"/>
          <w:r w:rsidR="00962F7A" w:rsidRPr="00962F7A">
            <w:rPr>
              <w:rStyle w:val="Hyperlink"/>
              <w:rFonts w:asciiTheme="minorHAnsi" w:hAnsiTheme="minorHAnsi" w:cs="Tahoma"/>
            </w:rPr>
            <w:t xml:space="preserve"> Report</w:t>
          </w:r>
        </w:hyperlink>
        <w:r w:rsidR="00962F7A" w:rsidRPr="00962F7A">
          <w:rPr>
            <w:rStyle w:val="pathseparator1"/>
            <w:rFonts w:asciiTheme="minorHAnsi" w:hAnsiTheme="minorHAnsi" w:cs="Tahoma"/>
          </w:rPr>
          <w:t xml:space="preserve"> ‎&gt; </w:t>
        </w:r>
        <w:r w:rsidR="00962F7A" w:rsidRPr="00962F7A">
          <w:rPr>
            <w:rStyle w:val="pathleafnode1"/>
            <w:rFonts w:asciiTheme="minorHAnsi" w:hAnsiTheme="minorHAnsi" w:cs="Tahoma"/>
          </w:rPr>
          <w:t>Reports without Commitment Item version</w:t>
        </w:r>
        <w:r w:rsidR="00962F7A" w:rsidRPr="00962F7A">
          <w:rPr>
            <w:rFonts w:ascii="Arial" w:hAnsi="Arial" w:cs="Arial"/>
            <w:color w:val="444444"/>
          </w:rPr>
          <w:t>‬</w:t>
        </w:r>
        <w:r w:rsidR="006D575D">
          <w:t>‬</w:t>
        </w:r>
        <w:r w:rsidR="003E4BE4">
          <w:t>‬</w:t>
        </w:r>
        <w:r w:rsidR="00277EDD">
          <w:t>‬</w:t>
        </w:r>
        <w:r w:rsidR="001542F2">
          <w:t>‬</w:t>
        </w:r>
        <w:r w:rsidR="00450455">
          <w:t>‬</w:t>
        </w:r>
        <w:r>
          <w:t>‬</w:t>
        </w:r>
      </w:dir>
    </w:p>
    <w:p w14:paraId="1739E70F" w14:textId="5475AFC8" w:rsidR="00423585" w:rsidRPr="00423585" w:rsidRDefault="00423585" w:rsidP="00962F7A">
      <w:pPr>
        <w:pStyle w:val="NoSpacing"/>
      </w:pPr>
    </w:p>
    <w:p w14:paraId="493783EA" w14:textId="77777777" w:rsidR="00212482" w:rsidRPr="00423585" w:rsidRDefault="0065722F" w:rsidP="00025BA5">
      <w:pPr>
        <w:rPr>
          <w:rFonts w:asciiTheme="majorHAnsi" w:eastAsia="Times New Roman" w:hAnsiTheme="majorHAnsi" w:cstheme="majorBidi"/>
          <w:b/>
          <w:bCs/>
          <w:kern w:val="32"/>
          <w:sz w:val="32"/>
          <w:szCs w:val="32"/>
        </w:rPr>
      </w:pPr>
      <w:r w:rsidRPr="00423585">
        <w:rPr>
          <w:rFonts w:asciiTheme="majorHAnsi" w:eastAsia="Times New Roman" w:hAnsiTheme="majorHAnsi" w:cstheme="majorBidi"/>
          <w:b/>
          <w:bCs/>
          <w:kern w:val="32"/>
          <w:sz w:val="32"/>
          <w:szCs w:val="32"/>
        </w:rPr>
        <w:t>Part 3: Reconciliation</w:t>
      </w:r>
    </w:p>
    <w:p w14:paraId="5FF4D100" w14:textId="783C11E7" w:rsidR="002C067A" w:rsidRDefault="002C067A" w:rsidP="002C067A">
      <w:pPr>
        <w:pStyle w:val="NoSpacing"/>
      </w:pPr>
      <w:r>
        <w:t xml:space="preserve">Once the all GM and Non-GM data have been extracted </w:t>
      </w:r>
      <w:r w:rsidR="004020E7">
        <w:t xml:space="preserve">the data should be reviewed by the Director of Information and Support Services (Stephanie Willis).  Once the review has been completed the </w:t>
      </w:r>
      <w:r>
        <w:t>Reconciliation Report for accounting needs to be created. Using last year as a template, create Reconciliation 20XX-XX.xls. Insure any changes made to Reconciliation 20XX-XX.xls are noted and documented going forward.</w:t>
      </w:r>
    </w:p>
    <w:p w14:paraId="4E8CC8C5" w14:textId="77777777" w:rsidR="008F50E8" w:rsidRPr="00423585" w:rsidRDefault="008F50E8" w:rsidP="008F50E8">
      <w:pPr>
        <w:pStyle w:val="NoSpacing"/>
      </w:pPr>
    </w:p>
    <w:p w14:paraId="09FF0A42" w14:textId="2E708B17" w:rsidR="008F50E8" w:rsidRPr="00423585" w:rsidRDefault="008F50E8" w:rsidP="008F50E8">
      <w:pPr>
        <w:pStyle w:val="NoSpacing"/>
      </w:pPr>
      <w:r w:rsidRPr="004020E7">
        <w:t xml:space="preserve">Send the reconciliation file to </w:t>
      </w:r>
      <w:r w:rsidR="004020E7" w:rsidRPr="004020E7">
        <w:t>the Systems and Report Accountant</w:t>
      </w:r>
      <w:r w:rsidR="00F60473" w:rsidRPr="004020E7">
        <w:t xml:space="preserve"> (</w:t>
      </w:r>
      <w:r w:rsidR="004020E7" w:rsidRPr="004020E7">
        <w:t>Shannon</w:t>
      </w:r>
      <w:r w:rsidR="004020E7">
        <w:t xml:space="preserve"> Goff</w:t>
      </w:r>
      <w:r w:rsidR="00F60473" w:rsidRPr="00423585">
        <w:t>)</w:t>
      </w:r>
      <w:r w:rsidR="00847F40" w:rsidRPr="00423585">
        <w:t xml:space="preserve"> </w:t>
      </w:r>
      <w:r w:rsidR="004020E7">
        <w:t xml:space="preserve">and have her validate GM Data pulled using T-Code GR55, Z100 which pulls from FI and for her to confirm the FI data.  </w:t>
      </w:r>
    </w:p>
    <w:p w14:paraId="18392D8B" w14:textId="77777777" w:rsidR="008A187D" w:rsidRPr="00423585" w:rsidRDefault="00AF293E" w:rsidP="004864C8">
      <w:pPr>
        <w:pStyle w:val="Heading1"/>
      </w:pPr>
      <w:bookmarkStart w:id="5" w:name="_Toc504395145"/>
      <w:r w:rsidRPr="00423585">
        <w:rPr>
          <w:rFonts w:eastAsia="Times New Roman"/>
        </w:rPr>
        <w:t xml:space="preserve">Part </w:t>
      </w:r>
      <w:r w:rsidR="0065722F" w:rsidRPr="00423585">
        <w:rPr>
          <w:rFonts w:eastAsia="Times New Roman"/>
        </w:rPr>
        <w:t>4</w:t>
      </w:r>
      <w:r w:rsidRPr="00423585">
        <w:rPr>
          <w:rFonts w:eastAsia="Times New Roman"/>
        </w:rPr>
        <w:t>: Sava133FY200X-0X.xls</w:t>
      </w:r>
      <w:bookmarkEnd w:id="5"/>
      <w:r w:rsidR="008A187D" w:rsidRPr="00423585">
        <w:t> </w:t>
      </w:r>
    </w:p>
    <w:p w14:paraId="0B1DD0FE" w14:textId="77777777" w:rsidR="000112DD" w:rsidRDefault="000112DD" w:rsidP="000112DD">
      <w:pPr>
        <w:numPr>
          <w:ilvl w:val="0"/>
          <w:numId w:val="20"/>
        </w:numPr>
        <w:spacing w:after="0" w:line="240" w:lineRule="auto"/>
        <w:textAlignment w:val="center"/>
        <w:rPr>
          <w:rFonts w:eastAsia="Times New Roman"/>
        </w:rPr>
      </w:pPr>
      <w:r>
        <w:rPr>
          <w:rFonts w:eastAsia="Times New Roman"/>
        </w:rPr>
        <w:t xml:space="preserve">Run the GM_FY2017 Version and NONGM_FI reports located at </w:t>
      </w:r>
    </w:p>
    <w:p w14:paraId="6DD689B0" w14:textId="71A76861" w:rsidR="000112DD" w:rsidRDefault="00F8715E" w:rsidP="000112DD">
      <w:pPr>
        <w:spacing w:after="0" w:line="240" w:lineRule="auto"/>
        <w:ind w:left="720"/>
        <w:textAlignment w:val="center"/>
        <w:rPr>
          <w:rFonts w:ascii="Arial" w:hAnsi="Arial" w:cs="Arial"/>
          <w:color w:val="444444"/>
          <w:sz w:val="17"/>
          <w:szCs w:val="17"/>
        </w:rPr>
      </w:pPr>
      <w:dir w:val="ltr">
        <w:hyperlink r:id="rId24" w:history="1">
          <w:r w:rsidR="000112DD" w:rsidRPr="000112DD">
            <w:rPr>
              <w:rStyle w:val="Hyperlink"/>
              <w:rFonts w:ascii="Tahoma" w:hAnsi="Tahoma" w:cs="Tahoma"/>
              <w:sz w:val="17"/>
              <w:szCs w:val="17"/>
            </w:rPr>
            <w:t>Public Folders - PROD</w:t>
          </w:r>
        </w:hyperlink>
        <w:r w:rsidR="000112DD" w:rsidRPr="000112DD">
          <w:rPr>
            <w:rStyle w:val="pathseparator1"/>
            <w:rFonts w:ascii="Tahoma" w:hAnsi="Tahoma" w:cs="Tahoma"/>
            <w:sz w:val="17"/>
            <w:szCs w:val="17"/>
          </w:rPr>
          <w:t xml:space="preserve"> ‎&gt; </w:t>
        </w:r>
        <w:hyperlink r:id="rId25" w:history="1">
          <w:r w:rsidR="000112DD" w:rsidRPr="000112DD">
            <w:rPr>
              <w:rStyle w:val="Hyperlink"/>
              <w:rFonts w:ascii="Tahoma" w:hAnsi="Tahoma" w:cs="Tahoma"/>
              <w:sz w:val="17"/>
              <w:szCs w:val="17"/>
            </w:rPr>
            <w:t>Boiler Insight</w:t>
          </w:r>
        </w:hyperlink>
        <w:r w:rsidR="000112DD" w:rsidRPr="000112DD">
          <w:rPr>
            <w:rStyle w:val="pathseparator1"/>
            <w:rFonts w:ascii="Tahoma" w:hAnsi="Tahoma" w:cs="Tahoma"/>
            <w:sz w:val="17"/>
            <w:szCs w:val="17"/>
          </w:rPr>
          <w:t xml:space="preserve"> ‎&gt; </w:t>
        </w:r>
        <w:hyperlink r:id="rId26" w:history="1">
          <w:r w:rsidR="000112DD" w:rsidRPr="000112DD">
            <w:rPr>
              <w:rStyle w:val="Hyperlink"/>
              <w:rFonts w:ascii="Tahoma" w:hAnsi="Tahoma" w:cs="Tahoma"/>
              <w:sz w:val="17"/>
              <w:szCs w:val="17"/>
            </w:rPr>
            <w:t>Departmental Content</w:t>
          </w:r>
        </w:hyperlink>
        <w:r w:rsidR="000112DD" w:rsidRPr="000112DD">
          <w:rPr>
            <w:rStyle w:val="pathseparator1"/>
            <w:rFonts w:ascii="Tahoma" w:hAnsi="Tahoma" w:cs="Tahoma"/>
            <w:sz w:val="17"/>
            <w:szCs w:val="17"/>
          </w:rPr>
          <w:t xml:space="preserve"> ‎&gt; </w:t>
        </w:r>
        <w:hyperlink r:id="rId27" w:history="1">
          <w:r w:rsidR="000112DD" w:rsidRPr="000112DD">
            <w:rPr>
              <w:rStyle w:val="Hyperlink"/>
              <w:rFonts w:ascii="Tahoma" w:hAnsi="Tahoma" w:cs="Tahoma"/>
              <w:sz w:val="17"/>
              <w:szCs w:val="17"/>
            </w:rPr>
            <w:t>West Lafayette</w:t>
          </w:r>
        </w:hyperlink>
        <w:r w:rsidR="000112DD" w:rsidRPr="000112DD">
          <w:rPr>
            <w:rStyle w:val="pathseparator1"/>
            <w:rFonts w:ascii="Tahoma" w:hAnsi="Tahoma" w:cs="Tahoma"/>
            <w:sz w:val="17"/>
            <w:szCs w:val="17"/>
          </w:rPr>
          <w:t xml:space="preserve"> ‎&gt; </w:t>
        </w:r>
        <w:hyperlink r:id="rId28" w:history="1">
          <w:r w:rsidR="000112DD" w:rsidRPr="000112DD">
            <w:rPr>
              <w:rStyle w:val="Hyperlink"/>
              <w:rFonts w:ascii="Tahoma" w:hAnsi="Tahoma" w:cs="Tahoma"/>
              <w:sz w:val="17"/>
              <w:szCs w:val="17"/>
            </w:rPr>
            <w:t>Office of the Treasurer (formerly Business Services)</w:t>
          </w:r>
        </w:hyperlink>
        <w:r w:rsidR="000112DD" w:rsidRPr="000112DD">
          <w:rPr>
            <w:rStyle w:val="pathseparator1"/>
            <w:rFonts w:ascii="Tahoma" w:hAnsi="Tahoma" w:cs="Tahoma"/>
            <w:sz w:val="17"/>
            <w:szCs w:val="17"/>
          </w:rPr>
          <w:t xml:space="preserve"> ‎&gt; </w:t>
        </w:r>
        <w:hyperlink r:id="rId29" w:history="1">
          <w:r w:rsidR="000112DD" w:rsidRPr="000112DD">
            <w:rPr>
              <w:rStyle w:val="Hyperlink"/>
              <w:rFonts w:ascii="Tahoma" w:hAnsi="Tahoma" w:cs="Tahoma"/>
              <w:sz w:val="17"/>
              <w:szCs w:val="17"/>
            </w:rPr>
            <w:t>SPS</w:t>
          </w:r>
        </w:hyperlink>
        <w:r w:rsidR="000112DD" w:rsidRPr="000112DD">
          <w:rPr>
            <w:rStyle w:val="pathseparator1"/>
            <w:rFonts w:ascii="Tahoma" w:hAnsi="Tahoma" w:cs="Tahoma"/>
            <w:sz w:val="17"/>
            <w:szCs w:val="17"/>
          </w:rPr>
          <w:t xml:space="preserve"> ‎&gt; </w:t>
        </w:r>
        <w:hyperlink r:id="rId30" w:history="1">
          <w:r w:rsidR="000112DD" w:rsidRPr="000112DD">
            <w:rPr>
              <w:rStyle w:val="Hyperlink"/>
              <w:rFonts w:ascii="Tahoma" w:hAnsi="Tahoma" w:cs="Tahoma"/>
              <w:sz w:val="17"/>
              <w:szCs w:val="17"/>
            </w:rPr>
            <w:t>A133</w:t>
          </w:r>
        </w:hyperlink>
        <w:r w:rsidR="000112DD" w:rsidRPr="000112DD">
          <w:rPr>
            <w:rStyle w:val="pathseparator1"/>
            <w:rFonts w:ascii="Tahoma" w:hAnsi="Tahoma" w:cs="Tahoma"/>
            <w:sz w:val="17"/>
            <w:szCs w:val="17"/>
          </w:rPr>
          <w:t xml:space="preserve"> ‎&gt; </w:t>
        </w:r>
        <w:r w:rsidR="000112DD" w:rsidRPr="000112DD">
          <w:rPr>
            <w:rStyle w:val="pathleafnode1"/>
            <w:rFonts w:ascii="Tahoma" w:hAnsi="Tahoma" w:cs="Tahoma"/>
            <w:sz w:val="17"/>
            <w:szCs w:val="17"/>
          </w:rPr>
          <w:t>Download data for SAS</w:t>
        </w:r>
        <w:r w:rsidR="000112DD" w:rsidRPr="000112DD">
          <w:rPr>
            <w:rFonts w:ascii="Arial" w:hAnsi="Arial" w:cs="Arial"/>
            <w:color w:val="444444"/>
            <w:sz w:val="17"/>
            <w:szCs w:val="17"/>
          </w:rPr>
          <w:t>‬</w:t>
        </w:r>
        <w:r w:rsidR="006D575D">
          <w:t>‬</w:t>
        </w:r>
        <w:r w:rsidR="003E4BE4">
          <w:t>‬</w:t>
        </w:r>
        <w:r w:rsidR="00277EDD">
          <w:t>‬</w:t>
        </w:r>
        <w:r w:rsidR="001542F2">
          <w:t>‬</w:t>
        </w:r>
        <w:r w:rsidR="00450455">
          <w:t>‬</w:t>
        </w:r>
        <w:r>
          <w:t>‬</w:t>
        </w:r>
      </w:dir>
    </w:p>
    <w:p w14:paraId="726BBEBC" w14:textId="2F47F398" w:rsidR="000112DD" w:rsidRDefault="000112DD" w:rsidP="00FD468D">
      <w:pPr>
        <w:numPr>
          <w:ilvl w:val="0"/>
          <w:numId w:val="20"/>
        </w:numPr>
        <w:spacing w:after="0" w:line="240" w:lineRule="auto"/>
        <w:textAlignment w:val="center"/>
        <w:rPr>
          <w:rFonts w:eastAsia="Times New Roman"/>
        </w:rPr>
      </w:pPr>
      <w:r>
        <w:rPr>
          <w:rFonts w:eastAsia="Times New Roman"/>
        </w:rPr>
        <w:t>Combine reports and save report to appropriate A-133 subfolder titled “Sava133FY20xx-xx”</w:t>
      </w:r>
    </w:p>
    <w:p w14:paraId="0139031D" w14:textId="7E5FC2AD" w:rsidR="008A187D" w:rsidRPr="001542F2" w:rsidRDefault="008A187D" w:rsidP="004020E7">
      <w:pPr>
        <w:numPr>
          <w:ilvl w:val="0"/>
          <w:numId w:val="20"/>
        </w:numPr>
        <w:spacing w:after="0" w:line="240" w:lineRule="auto"/>
        <w:textAlignment w:val="center"/>
        <w:rPr>
          <w:rFonts w:eastAsia="Times New Roman"/>
        </w:rPr>
      </w:pPr>
      <w:r w:rsidRPr="008A187D">
        <w:rPr>
          <w:rFonts w:eastAsia="Times New Roman"/>
        </w:rPr>
        <w:t>"Sava133</w:t>
      </w:r>
      <w:proofErr w:type="gramStart"/>
      <w:r w:rsidRPr="008A187D">
        <w:rPr>
          <w:rFonts w:eastAsia="Times New Roman"/>
        </w:rPr>
        <w:t>,FY20</w:t>
      </w:r>
      <w:r w:rsidR="00BE0012">
        <w:rPr>
          <w:rFonts w:eastAsia="Times New Roman"/>
        </w:rPr>
        <w:t>xx</w:t>
      </w:r>
      <w:proofErr w:type="gramEnd"/>
      <w:r w:rsidRPr="008A187D">
        <w:rPr>
          <w:rFonts w:eastAsia="Times New Roman"/>
        </w:rPr>
        <w:t>-</w:t>
      </w:r>
      <w:r w:rsidR="00BE0012">
        <w:rPr>
          <w:rFonts w:eastAsia="Times New Roman"/>
        </w:rPr>
        <w:t>xx</w:t>
      </w:r>
      <w:r w:rsidRPr="008A187D">
        <w:rPr>
          <w:rFonts w:eastAsia="Times New Roman"/>
        </w:rPr>
        <w:t xml:space="preserve">.xls" needs to be audited. On the </w:t>
      </w:r>
      <w:proofErr w:type="spellStart"/>
      <w:r w:rsidRPr="008A187D">
        <w:rPr>
          <w:rFonts w:eastAsia="Times New Roman"/>
        </w:rPr>
        <w:t>CombineGMNonGM</w:t>
      </w:r>
      <w:proofErr w:type="spellEnd"/>
      <w:r w:rsidRPr="008A187D">
        <w:rPr>
          <w:rFonts w:eastAsia="Times New Roman"/>
        </w:rPr>
        <w:t xml:space="preserve"> Tab, CFDA, CFDA NAME, </w:t>
      </w:r>
      <w:proofErr w:type="spellStart"/>
      <w:r w:rsidRPr="008A187D">
        <w:rPr>
          <w:rFonts w:eastAsia="Times New Roman"/>
        </w:rPr>
        <w:t>AwardNbr</w:t>
      </w:r>
      <w:proofErr w:type="spellEnd"/>
      <w:r w:rsidRPr="008A187D">
        <w:rPr>
          <w:rFonts w:eastAsia="Times New Roman"/>
        </w:rPr>
        <w:t xml:space="preserve">, </w:t>
      </w:r>
      <w:proofErr w:type="spellStart"/>
      <w:r w:rsidRPr="008A187D">
        <w:rPr>
          <w:rFonts w:eastAsia="Times New Roman"/>
        </w:rPr>
        <w:t>Psponsor</w:t>
      </w:r>
      <w:proofErr w:type="spellEnd"/>
      <w:r w:rsidRPr="008A187D">
        <w:rPr>
          <w:rFonts w:eastAsia="Times New Roman"/>
        </w:rPr>
        <w:t xml:space="preserve"> and </w:t>
      </w:r>
      <w:proofErr w:type="spellStart"/>
      <w:r w:rsidRPr="008A187D">
        <w:rPr>
          <w:rFonts w:eastAsia="Times New Roman"/>
        </w:rPr>
        <w:t>Psbusagency</w:t>
      </w:r>
      <w:proofErr w:type="spellEnd"/>
      <w:r w:rsidRPr="008A187D">
        <w:rPr>
          <w:rFonts w:eastAsia="Times New Roman"/>
        </w:rPr>
        <w:t xml:space="preserve"> need to be review. For CFDA NAME, the auditor must add the information as it is shown in the Formula in </w:t>
      </w:r>
      <w:r w:rsidR="000112DD">
        <w:rPr>
          <w:rFonts w:eastAsia="Times New Roman"/>
        </w:rPr>
        <w:t>column E</w:t>
      </w:r>
      <w:r w:rsidRPr="008A187D">
        <w:rPr>
          <w:rFonts w:eastAsia="Times New Roman"/>
        </w:rPr>
        <w:t>. If the information is not present, then look into previous year A133 to find the information or look at the SAP CFDA Master</w:t>
      </w:r>
      <w:r w:rsidR="000112DD">
        <w:rPr>
          <w:rFonts w:eastAsia="Times New Roman"/>
        </w:rPr>
        <w:t xml:space="preserve"> Table. If CFDA is present or NF</w:t>
      </w:r>
      <w:r w:rsidRPr="008A187D">
        <w:rPr>
          <w:rFonts w:eastAsia="Times New Roman"/>
        </w:rPr>
        <w:t xml:space="preserve">.000, then nothing needs to be </w:t>
      </w:r>
      <w:r w:rsidRPr="004020E7">
        <w:rPr>
          <w:rFonts w:eastAsia="Times New Roman"/>
        </w:rPr>
        <w:lastRenderedPageBreak/>
        <w:t xml:space="preserve">touched. </w:t>
      </w:r>
      <w:r w:rsidR="004020E7">
        <w:rPr>
          <w:rFonts w:eastAsia="Times New Roman"/>
        </w:rPr>
        <w:t xml:space="preserve">If the CFDA ends with .000 the last digits need to be changed to meet with the requirements of the Data Collection Form.  Any research related expenditures should end in .RD while all other items need to be </w:t>
      </w:r>
      <w:r w:rsidR="004020E7" w:rsidRPr="001542F2">
        <w:rPr>
          <w:rFonts w:eastAsia="Times New Roman"/>
        </w:rPr>
        <w:t xml:space="preserve">incrementally increased from .U00.  </w:t>
      </w:r>
      <w:r w:rsidR="008C7F85" w:rsidRPr="001542F2">
        <w:rPr>
          <w:rFonts w:eastAsia="Times New Roman"/>
        </w:rPr>
        <w:t>*Fund not Sponsored Program should d</w:t>
      </w:r>
      <w:r w:rsidR="00450455">
        <w:rPr>
          <w:rFonts w:eastAsia="Times New Roman"/>
        </w:rPr>
        <w:t>rive sponsor and CFDA in for Non-</w:t>
      </w:r>
      <w:r w:rsidR="008C7F85" w:rsidRPr="001542F2">
        <w:rPr>
          <w:rFonts w:eastAsia="Times New Roman"/>
        </w:rPr>
        <w:t>G</w:t>
      </w:r>
      <w:r w:rsidR="00450455">
        <w:rPr>
          <w:rFonts w:eastAsia="Times New Roman"/>
        </w:rPr>
        <w:t xml:space="preserve">rants </w:t>
      </w:r>
      <w:r w:rsidR="008C7F85" w:rsidRPr="001542F2">
        <w:rPr>
          <w:rFonts w:eastAsia="Times New Roman"/>
        </w:rPr>
        <w:t>M</w:t>
      </w:r>
      <w:r w:rsidR="00450455">
        <w:rPr>
          <w:rFonts w:eastAsia="Times New Roman"/>
        </w:rPr>
        <w:t>anagement</w:t>
      </w:r>
      <w:r w:rsidR="008C7F85" w:rsidRPr="001542F2">
        <w:rPr>
          <w:rFonts w:eastAsia="Times New Roman"/>
        </w:rPr>
        <w:t>; ex. Sponsored Program 75 really has a fund of 6XXXX which makes it student aid.</w:t>
      </w:r>
    </w:p>
    <w:p w14:paraId="1F6F472B" w14:textId="6966844F" w:rsidR="005B51A8" w:rsidRDefault="005B51A8" w:rsidP="005B51A8">
      <w:pPr>
        <w:numPr>
          <w:ilvl w:val="0"/>
          <w:numId w:val="20"/>
        </w:numPr>
        <w:spacing w:after="0" w:line="240" w:lineRule="auto"/>
        <w:textAlignment w:val="center"/>
        <w:rPr>
          <w:rFonts w:eastAsia="Times New Roman"/>
        </w:rPr>
      </w:pPr>
      <w:r>
        <w:rPr>
          <w:rFonts w:eastAsia="Times New Roman"/>
        </w:rPr>
        <w:t>Perform the Following Audits</w:t>
      </w:r>
    </w:p>
    <w:p w14:paraId="033929E9" w14:textId="77777777" w:rsidR="008A187D" w:rsidRPr="008A187D" w:rsidRDefault="005759EF" w:rsidP="00FD468D">
      <w:pPr>
        <w:numPr>
          <w:ilvl w:val="1"/>
          <w:numId w:val="20"/>
        </w:numPr>
        <w:spacing w:after="0" w:line="240" w:lineRule="auto"/>
        <w:textAlignment w:val="center"/>
        <w:rPr>
          <w:rFonts w:eastAsia="Times New Roman"/>
        </w:rPr>
      </w:pPr>
      <w:proofErr w:type="spellStart"/>
      <w:r>
        <w:rPr>
          <w:rFonts w:eastAsia="Times New Roman"/>
        </w:rPr>
        <w:t>PassThruAudit</w:t>
      </w:r>
      <w:proofErr w:type="spellEnd"/>
      <w:r>
        <w:rPr>
          <w:rFonts w:eastAsia="Times New Roman"/>
        </w:rPr>
        <w:t xml:space="preserve"> Tab: Choose Direct and make sure all sponsors are Federal</w:t>
      </w:r>
    </w:p>
    <w:p w14:paraId="43096FDD" w14:textId="77777777" w:rsidR="008A187D" w:rsidRPr="008A187D" w:rsidRDefault="008A187D" w:rsidP="00FD468D">
      <w:pPr>
        <w:numPr>
          <w:ilvl w:val="1"/>
          <w:numId w:val="20"/>
        </w:numPr>
        <w:spacing w:after="0" w:line="240" w:lineRule="auto"/>
        <w:textAlignment w:val="center"/>
        <w:rPr>
          <w:rFonts w:eastAsia="Times New Roman"/>
        </w:rPr>
      </w:pPr>
      <w:proofErr w:type="spellStart"/>
      <w:r w:rsidRPr="008A187D">
        <w:rPr>
          <w:rFonts w:eastAsia="Times New Roman"/>
        </w:rPr>
        <w:t>AuditSponsor+Subagency</w:t>
      </w:r>
      <w:proofErr w:type="spellEnd"/>
      <w:r w:rsidR="005759EF">
        <w:rPr>
          <w:rFonts w:eastAsia="Times New Roman"/>
        </w:rPr>
        <w:t xml:space="preserve">: Make sure only one CFDA type (such as 43.XXXX or 81.XXXX) for each Prime Sponsor. Also make sure DOD and DHHS have </w:t>
      </w:r>
      <w:proofErr w:type="spellStart"/>
      <w:r w:rsidR="005759EF">
        <w:rPr>
          <w:rFonts w:eastAsia="Times New Roman"/>
        </w:rPr>
        <w:t>subagency</w:t>
      </w:r>
      <w:proofErr w:type="spellEnd"/>
    </w:p>
    <w:p w14:paraId="5C155AAB" w14:textId="77777777" w:rsidR="008A187D" w:rsidRPr="008A187D" w:rsidRDefault="008A187D" w:rsidP="00FD468D">
      <w:pPr>
        <w:numPr>
          <w:ilvl w:val="1"/>
          <w:numId w:val="20"/>
        </w:numPr>
        <w:spacing w:after="0" w:line="240" w:lineRule="auto"/>
        <w:textAlignment w:val="center"/>
        <w:rPr>
          <w:rFonts w:eastAsia="Times New Roman"/>
        </w:rPr>
      </w:pPr>
      <w:proofErr w:type="spellStart"/>
      <w:r w:rsidRPr="008A187D">
        <w:rPr>
          <w:rFonts w:eastAsia="Times New Roman"/>
        </w:rPr>
        <w:t>AuditCFDANumbCFDAName</w:t>
      </w:r>
      <w:proofErr w:type="spellEnd"/>
      <w:r w:rsidRPr="008A187D">
        <w:rPr>
          <w:rFonts w:eastAsia="Times New Roman"/>
        </w:rPr>
        <w:t>: A pivot table used to make sure that there is only one CFDA Number for each CFDA Name.</w:t>
      </w:r>
    </w:p>
    <w:p w14:paraId="6684F4F3" w14:textId="4D4A6EFA" w:rsidR="008A187D" w:rsidRDefault="008A187D" w:rsidP="00FD468D">
      <w:pPr>
        <w:numPr>
          <w:ilvl w:val="1"/>
          <w:numId w:val="20"/>
        </w:numPr>
        <w:spacing w:after="0" w:line="240" w:lineRule="auto"/>
        <w:textAlignment w:val="center"/>
        <w:rPr>
          <w:rFonts w:eastAsia="Times New Roman"/>
        </w:rPr>
      </w:pPr>
      <w:proofErr w:type="spellStart"/>
      <w:r w:rsidRPr="008A187D">
        <w:rPr>
          <w:rFonts w:eastAsia="Times New Roman"/>
        </w:rPr>
        <w:t>AuditSingleAwardNumber</w:t>
      </w:r>
      <w:proofErr w:type="spellEnd"/>
      <w:r w:rsidR="005759EF">
        <w:rPr>
          <w:rFonts w:eastAsia="Times New Roman"/>
        </w:rPr>
        <w:t xml:space="preserve">: Make sure there is only one CFDA, Pass-through grantor, sponsor and </w:t>
      </w:r>
      <w:proofErr w:type="spellStart"/>
      <w:r w:rsidR="005759EF">
        <w:rPr>
          <w:rFonts w:eastAsia="Times New Roman"/>
        </w:rPr>
        <w:t>subagency</w:t>
      </w:r>
      <w:proofErr w:type="spellEnd"/>
      <w:r w:rsidR="005759EF">
        <w:rPr>
          <w:rFonts w:eastAsia="Times New Roman"/>
        </w:rPr>
        <w:t xml:space="preserve"> for a single award number.</w:t>
      </w:r>
      <w:r w:rsidR="009F161A">
        <w:rPr>
          <w:rFonts w:eastAsia="Times New Roman"/>
        </w:rPr>
        <w:t xml:space="preserve">  If not, </w:t>
      </w:r>
      <w:r w:rsidR="00450455">
        <w:rPr>
          <w:rFonts w:eastAsia="Times New Roman"/>
        </w:rPr>
        <w:t>follow-up</w:t>
      </w:r>
      <w:r w:rsidR="009F161A">
        <w:rPr>
          <w:rFonts w:eastAsia="Times New Roman"/>
        </w:rPr>
        <w:t xml:space="preserve"> with Post Award.  </w:t>
      </w:r>
    </w:p>
    <w:p w14:paraId="15B5EDD0" w14:textId="77777777" w:rsidR="00F70329" w:rsidRDefault="00F70329" w:rsidP="00F70329">
      <w:pPr>
        <w:spacing w:after="0" w:line="240" w:lineRule="auto"/>
        <w:ind w:left="1440"/>
        <w:textAlignment w:val="center"/>
        <w:rPr>
          <w:rFonts w:eastAsia="Times New Roman"/>
        </w:rPr>
      </w:pPr>
      <w:r>
        <w:rPr>
          <w:rFonts w:eastAsia="Times New Roman"/>
        </w:rPr>
        <w:t>Notes:</w:t>
      </w:r>
      <w:r>
        <w:rPr>
          <w:rFonts w:eastAsia="Times New Roman"/>
        </w:rPr>
        <w:tab/>
      </w:r>
    </w:p>
    <w:p w14:paraId="7F710EBD" w14:textId="503D7E23" w:rsidR="00F70329" w:rsidRDefault="00F70329" w:rsidP="00F70329">
      <w:pPr>
        <w:numPr>
          <w:ilvl w:val="0"/>
          <w:numId w:val="21"/>
        </w:numPr>
        <w:spacing w:after="0" w:line="240" w:lineRule="auto"/>
        <w:textAlignment w:val="center"/>
        <w:rPr>
          <w:rFonts w:eastAsia="Times New Roman"/>
        </w:rPr>
      </w:pPr>
      <w:r>
        <w:rPr>
          <w:rFonts w:eastAsia="Times New Roman"/>
        </w:rPr>
        <w:t>Non</w:t>
      </w:r>
      <w:r w:rsidR="009F161A">
        <w:rPr>
          <w:rFonts w:eastAsia="Times New Roman"/>
        </w:rPr>
        <w:t>-</w:t>
      </w:r>
      <w:r>
        <w:rPr>
          <w:rFonts w:eastAsia="Times New Roman"/>
        </w:rPr>
        <w:t xml:space="preserve">GM records also need CFDA, CFDA name, and </w:t>
      </w:r>
      <w:proofErr w:type="spellStart"/>
      <w:r>
        <w:rPr>
          <w:rFonts w:eastAsia="Times New Roman"/>
        </w:rPr>
        <w:t>PSponsor</w:t>
      </w:r>
      <w:proofErr w:type="spellEnd"/>
      <w:r>
        <w:rPr>
          <w:rFonts w:eastAsia="Times New Roman"/>
        </w:rPr>
        <w:t xml:space="preserve"> assigned.</w:t>
      </w:r>
    </w:p>
    <w:p w14:paraId="2F4F621F" w14:textId="3BD64BB8" w:rsidR="00F70329" w:rsidRDefault="00F70329" w:rsidP="00704493">
      <w:pPr>
        <w:numPr>
          <w:ilvl w:val="0"/>
          <w:numId w:val="21"/>
        </w:numPr>
        <w:spacing w:after="0" w:line="240" w:lineRule="auto"/>
        <w:textAlignment w:val="center"/>
        <w:rPr>
          <w:rFonts w:eastAsia="Times New Roman"/>
        </w:rPr>
      </w:pPr>
      <w:r>
        <w:rPr>
          <w:rFonts w:eastAsia="Times New Roman"/>
        </w:rPr>
        <w:t>Only DOD and DHHS n</w:t>
      </w:r>
      <w:r w:rsidRPr="00704493">
        <w:rPr>
          <w:rFonts w:eastAsia="Times New Roman"/>
        </w:rPr>
        <w:t xml:space="preserve">eed to have a </w:t>
      </w:r>
      <w:proofErr w:type="spellStart"/>
      <w:r w:rsidRPr="00704493">
        <w:rPr>
          <w:rFonts w:eastAsia="Times New Roman"/>
        </w:rPr>
        <w:t>subagency</w:t>
      </w:r>
      <w:proofErr w:type="spellEnd"/>
      <w:r w:rsidRPr="00704493">
        <w:rPr>
          <w:rFonts w:eastAsia="Times New Roman"/>
        </w:rPr>
        <w:t>; otherwise it will complicate the print out by making it longer.</w:t>
      </w:r>
    </w:p>
    <w:p w14:paraId="2723AC49" w14:textId="785DFD91" w:rsidR="00704493" w:rsidRPr="00704493" w:rsidRDefault="00704493" w:rsidP="00704493">
      <w:pPr>
        <w:numPr>
          <w:ilvl w:val="0"/>
          <w:numId w:val="21"/>
        </w:numPr>
        <w:spacing w:after="0" w:line="240" w:lineRule="auto"/>
        <w:textAlignment w:val="center"/>
        <w:rPr>
          <w:rFonts w:eastAsia="Times New Roman"/>
        </w:rPr>
      </w:pPr>
      <w:r>
        <w:rPr>
          <w:rFonts w:eastAsia="Times New Roman"/>
        </w:rPr>
        <w:t xml:space="preserve">For DOD audit to make sure that sponsor match </w:t>
      </w:r>
      <w:proofErr w:type="spellStart"/>
      <w:r>
        <w:rPr>
          <w:rFonts w:eastAsia="Times New Roman"/>
        </w:rPr>
        <w:t>subagency</w:t>
      </w:r>
      <w:proofErr w:type="spellEnd"/>
    </w:p>
    <w:p w14:paraId="243A6F1E" w14:textId="48313CAC" w:rsidR="00E24194" w:rsidRDefault="00E24194" w:rsidP="00FD468D">
      <w:pPr>
        <w:numPr>
          <w:ilvl w:val="0"/>
          <w:numId w:val="20"/>
        </w:numPr>
        <w:spacing w:after="0" w:line="240" w:lineRule="auto"/>
        <w:textAlignment w:val="center"/>
        <w:rPr>
          <w:rFonts w:eastAsia="Times New Roman"/>
        </w:rPr>
      </w:pPr>
      <w:r>
        <w:rPr>
          <w:rFonts w:eastAsia="Times New Roman"/>
        </w:rPr>
        <w:t xml:space="preserve">Once Sava133XXXXXX.xls is complete, the document needs to be sorted </w:t>
      </w:r>
      <w:r w:rsidR="009F161A">
        <w:rPr>
          <w:rFonts w:eastAsia="Times New Roman"/>
        </w:rPr>
        <w:t xml:space="preserve">by CFDA and also </w:t>
      </w:r>
      <w:proofErr w:type="spellStart"/>
      <w:r w:rsidR="009F161A">
        <w:rPr>
          <w:rFonts w:eastAsia="Times New Roman"/>
        </w:rPr>
        <w:t>Subagency</w:t>
      </w:r>
      <w:proofErr w:type="spellEnd"/>
      <w:r w:rsidR="009F161A">
        <w:rPr>
          <w:rFonts w:eastAsia="Times New Roman"/>
        </w:rPr>
        <w:t xml:space="preserve">.  </w:t>
      </w:r>
      <w:r>
        <w:rPr>
          <w:rFonts w:eastAsia="Times New Roman"/>
        </w:rPr>
        <w:t xml:space="preserve"> </w:t>
      </w:r>
    </w:p>
    <w:p w14:paraId="76892F58" w14:textId="77777777" w:rsidR="00F62DE5" w:rsidRDefault="00671DA6" w:rsidP="00C32284">
      <w:pPr>
        <w:pStyle w:val="Heading1"/>
      </w:pPr>
      <w:bookmarkStart w:id="6" w:name="_Toc504395146"/>
      <w:r>
        <w:t xml:space="preserve">Part </w:t>
      </w:r>
      <w:r w:rsidR="00212482">
        <w:t>5</w:t>
      </w:r>
      <w:r>
        <w:t xml:space="preserve">: Draft of </w:t>
      </w:r>
      <w:r w:rsidR="00F62DE5">
        <w:t>Final Schedule</w:t>
      </w:r>
      <w:bookmarkEnd w:id="6"/>
    </w:p>
    <w:p w14:paraId="07EA3503" w14:textId="70CB98AE" w:rsidR="00212482" w:rsidRPr="00212482" w:rsidRDefault="00212482" w:rsidP="004864C8">
      <w:pPr>
        <w:pStyle w:val="Heading2"/>
      </w:pPr>
      <w:bookmarkStart w:id="7" w:name="_Toc504395147"/>
      <w:r>
        <w:t xml:space="preserve">Step A: </w:t>
      </w:r>
      <w:r w:rsidR="00B74199">
        <w:t>Creating Initial SEFA Report</w:t>
      </w:r>
      <w:bookmarkEnd w:id="7"/>
    </w:p>
    <w:p w14:paraId="5CB488EB" w14:textId="52F237DF" w:rsidR="00671DA6" w:rsidRDefault="00F62DE5" w:rsidP="00671DA6">
      <w:pPr>
        <w:pStyle w:val="NoSpacing"/>
        <w:numPr>
          <w:ilvl w:val="0"/>
          <w:numId w:val="24"/>
        </w:numPr>
      </w:pPr>
      <w:r>
        <w:t>Create a</w:t>
      </w:r>
      <w:r w:rsidR="00671DA6">
        <w:t xml:space="preserve"> copy of A133FY200X-0XPart2.xls from last year.</w:t>
      </w:r>
      <w:r w:rsidR="00B74199">
        <w:t xml:space="preserve">  </w:t>
      </w:r>
    </w:p>
    <w:p w14:paraId="3A734B86" w14:textId="0FCA4FD6" w:rsidR="00704493" w:rsidRDefault="00704493" w:rsidP="00671DA6">
      <w:pPr>
        <w:pStyle w:val="NoSpacing"/>
        <w:numPr>
          <w:ilvl w:val="0"/>
          <w:numId w:val="24"/>
        </w:numPr>
      </w:pPr>
      <w:r>
        <w:t>Using the Sava133FY20xx-17 create the following reports</w:t>
      </w:r>
    </w:p>
    <w:p w14:paraId="485213B1" w14:textId="54AC928E" w:rsidR="00704493" w:rsidRDefault="00704493" w:rsidP="00704493">
      <w:pPr>
        <w:pStyle w:val="NoSpacing"/>
        <w:numPr>
          <w:ilvl w:val="1"/>
          <w:numId w:val="24"/>
        </w:numPr>
      </w:pPr>
      <w:proofErr w:type="spellStart"/>
      <w:r>
        <w:t>PopulateDirectMaster</w:t>
      </w:r>
      <w:proofErr w:type="spellEnd"/>
      <w:r>
        <w:t xml:space="preserve"> – 20xx</w:t>
      </w:r>
    </w:p>
    <w:p w14:paraId="36FFEF94" w14:textId="7D1A67ED" w:rsidR="00704493" w:rsidRDefault="00704493" w:rsidP="00704493">
      <w:pPr>
        <w:pStyle w:val="NoSpacing"/>
        <w:numPr>
          <w:ilvl w:val="2"/>
          <w:numId w:val="24"/>
        </w:numPr>
      </w:pPr>
      <w:r>
        <w:t>Format the Direct awards to match your A133FY200X-0XPart2.xls format</w:t>
      </w:r>
    </w:p>
    <w:p w14:paraId="3E7975E4" w14:textId="4B72A61C" w:rsidR="00704493" w:rsidRDefault="00704493" w:rsidP="00704493">
      <w:pPr>
        <w:pStyle w:val="NoSpacing"/>
        <w:numPr>
          <w:ilvl w:val="1"/>
          <w:numId w:val="24"/>
        </w:numPr>
      </w:pPr>
      <w:proofErr w:type="spellStart"/>
      <w:r>
        <w:t>PopulatePassThru</w:t>
      </w:r>
      <w:proofErr w:type="spellEnd"/>
      <w:r>
        <w:t xml:space="preserve"> – 20xx</w:t>
      </w:r>
    </w:p>
    <w:p w14:paraId="0012AAD4" w14:textId="043BFAD9" w:rsidR="00704493" w:rsidRDefault="00704493" w:rsidP="00704493">
      <w:pPr>
        <w:pStyle w:val="NoSpacing"/>
        <w:numPr>
          <w:ilvl w:val="2"/>
          <w:numId w:val="24"/>
        </w:numPr>
      </w:pPr>
      <w:r>
        <w:t xml:space="preserve">Format the </w:t>
      </w:r>
      <w:proofErr w:type="spellStart"/>
      <w:r>
        <w:t>PassThru</w:t>
      </w:r>
      <w:proofErr w:type="spellEnd"/>
      <w:r>
        <w:t xml:space="preserve"> awards to match your A133FY200X-0XPart2.xls format</w:t>
      </w:r>
    </w:p>
    <w:p w14:paraId="4D9320CF" w14:textId="77777777" w:rsidR="00B74199" w:rsidRDefault="00704493" w:rsidP="00704493">
      <w:pPr>
        <w:pStyle w:val="NoSpacing"/>
        <w:numPr>
          <w:ilvl w:val="0"/>
          <w:numId w:val="24"/>
        </w:numPr>
      </w:pPr>
      <w:r>
        <w:t xml:space="preserve">Set the appropriate cells in the A133FY200X-0XPart2.xls equal to the appropriate Direct or </w:t>
      </w:r>
      <w:proofErr w:type="spellStart"/>
      <w:r>
        <w:t>PassThru</w:t>
      </w:r>
      <w:proofErr w:type="spellEnd"/>
      <w:r>
        <w:t xml:space="preserve"> row and column.  </w:t>
      </w:r>
    </w:p>
    <w:p w14:paraId="3E3B32A5" w14:textId="205E9598" w:rsidR="00704493" w:rsidRDefault="00704493" w:rsidP="00704493">
      <w:pPr>
        <w:pStyle w:val="NoSpacing"/>
        <w:numPr>
          <w:ilvl w:val="0"/>
          <w:numId w:val="24"/>
        </w:numPr>
      </w:pPr>
      <w:r>
        <w:t>Once completed copy information to new excel document titled “SEFA Report” without formulas.</w:t>
      </w:r>
    </w:p>
    <w:p w14:paraId="0A0E3A93" w14:textId="77777777" w:rsidR="00B74199" w:rsidRDefault="00704493" w:rsidP="00B74199">
      <w:pPr>
        <w:pStyle w:val="NoSpacing"/>
        <w:numPr>
          <w:ilvl w:val="0"/>
          <w:numId w:val="24"/>
        </w:numPr>
      </w:pPr>
      <w:r>
        <w:t>Within the SEFA Report add Clusters, Sub-Totals, and formulas for all columns that provide totals.</w:t>
      </w:r>
    </w:p>
    <w:p w14:paraId="55EEF88D" w14:textId="77777777" w:rsidR="00E87117" w:rsidRDefault="00E87117" w:rsidP="00E87117">
      <w:pPr>
        <w:pStyle w:val="NoSpacing"/>
      </w:pPr>
    </w:p>
    <w:p w14:paraId="4BC20D5E" w14:textId="0210A96C" w:rsidR="00E87117" w:rsidRPr="00C17069" w:rsidRDefault="00E87117" w:rsidP="00E87117">
      <w:pPr>
        <w:pStyle w:val="Heading2"/>
        <w:rPr>
          <w:color w:val="9BBB59" w:themeColor="accent3"/>
        </w:rPr>
      </w:pPr>
      <w:bookmarkStart w:id="8" w:name="_Toc504395148"/>
      <w:r>
        <w:t xml:space="preserve">Step </w:t>
      </w:r>
      <w:r w:rsidR="003A4520">
        <w:t>B</w:t>
      </w:r>
      <w:r>
        <w:t xml:space="preserve">: </w:t>
      </w:r>
      <w:r w:rsidR="008E420B">
        <w:t>Reports</w:t>
      </w:r>
      <w:bookmarkEnd w:id="8"/>
      <w:r w:rsidR="00C17069">
        <w:t xml:space="preserve">  </w:t>
      </w:r>
    </w:p>
    <w:p w14:paraId="6E87A850" w14:textId="77777777" w:rsidR="00E87117" w:rsidRDefault="00E87117" w:rsidP="00E87117">
      <w:pPr>
        <w:pStyle w:val="NoSpacing"/>
      </w:pPr>
    </w:p>
    <w:p w14:paraId="6550E4BE" w14:textId="5625B52C" w:rsidR="00E87117" w:rsidRDefault="00E87117" w:rsidP="00E87117">
      <w:pPr>
        <w:pStyle w:val="NoSpacing"/>
      </w:pPr>
      <w:r>
        <w:t xml:space="preserve">Once </w:t>
      </w:r>
      <w:r w:rsidR="003A4520">
        <w:t>the SEFA is</w:t>
      </w:r>
      <w:r>
        <w:t xml:space="preserve"> complete</w:t>
      </w:r>
      <w:r w:rsidR="003A4520">
        <w:t>d</w:t>
      </w:r>
      <w:r>
        <w:t xml:space="preserve">, the information </w:t>
      </w:r>
      <w:r w:rsidR="003A4520">
        <w:t xml:space="preserve">reports need to be created and distributed via email </w:t>
      </w:r>
      <w:r>
        <w:t>to Internal Audit, Accounting and SBOA</w:t>
      </w:r>
      <w:r w:rsidR="00770DCC">
        <w:t xml:space="preserve"> for review</w:t>
      </w:r>
      <w:r>
        <w:t xml:space="preserve">. </w:t>
      </w:r>
      <w:r w:rsidR="00770DCC">
        <w:t xml:space="preserve">Accounting will also make a reconciliation to the Financial Report.  </w:t>
      </w:r>
      <w:r>
        <w:t xml:space="preserve">The </w:t>
      </w:r>
      <w:r w:rsidR="003A4520">
        <w:t>reports</w:t>
      </w:r>
      <w:r>
        <w:t xml:space="preserve"> need to include:</w:t>
      </w:r>
    </w:p>
    <w:p w14:paraId="6B644B93" w14:textId="77777777" w:rsidR="00E87117" w:rsidRDefault="0057390B" w:rsidP="00E87117">
      <w:pPr>
        <w:pStyle w:val="NoSpacing"/>
        <w:numPr>
          <w:ilvl w:val="0"/>
          <w:numId w:val="31"/>
        </w:numPr>
      </w:pPr>
      <w:r>
        <w:t>“</w:t>
      </w:r>
      <w:r w:rsidR="00E87117">
        <w:t>Schedule of Expenditures on Federal Awards</w:t>
      </w:r>
      <w:r>
        <w:t>”</w:t>
      </w:r>
      <w:r w:rsidR="00E87117">
        <w:t xml:space="preserve"> (tab A)</w:t>
      </w:r>
    </w:p>
    <w:p w14:paraId="01B43E97" w14:textId="77777777" w:rsidR="00E87117" w:rsidRDefault="0057390B" w:rsidP="00E87117">
      <w:pPr>
        <w:pStyle w:val="NoSpacing"/>
        <w:numPr>
          <w:ilvl w:val="0"/>
          <w:numId w:val="31"/>
        </w:numPr>
      </w:pPr>
      <w:r>
        <w:t>“</w:t>
      </w:r>
      <w:r w:rsidR="00E87117">
        <w:t>Schedule of State Pass-Through Grantors</w:t>
      </w:r>
      <w:r>
        <w:t>”</w:t>
      </w:r>
      <w:r w:rsidR="00E87117">
        <w:t xml:space="preserve"> (tab L)</w:t>
      </w:r>
    </w:p>
    <w:p w14:paraId="7AD1E7D1" w14:textId="77777777" w:rsidR="00E87117" w:rsidRDefault="0057390B" w:rsidP="00E87117">
      <w:pPr>
        <w:pStyle w:val="NoSpacing"/>
        <w:numPr>
          <w:ilvl w:val="0"/>
          <w:numId w:val="31"/>
        </w:numPr>
      </w:pPr>
      <w:r>
        <w:t>“</w:t>
      </w:r>
      <w:r w:rsidR="00E87117">
        <w:t>Schedule of Expenditures on Selected State of Indiana Projects</w:t>
      </w:r>
      <w:r>
        <w:t>”</w:t>
      </w:r>
      <w:r w:rsidR="00E87117">
        <w:t xml:space="preserve"> (tab N)</w:t>
      </w:r>
    </w:p>
    <w:p w14:paraId="61B72946" w14:textId="0BA4DDA7" w:rsidR="00E87117" w:rsidRDefault="0057390B" w:rsidP="00E87117">
      <w:pPr>
        <w:pStyle w:val="NoSpacing"/>
        <w:numPr>
          <w:ilvl w:val="0"/>
          <w:numId w:val="31"/>
        </w:numPr>
      </w:pPr>
      <w:r>
        <w:t>“</w:t>
      </w:r>
      <w:r w:rsidR="00262093">
        <w:t>Data Collection Form</w:t>
      </w:r>
      <w:r>
        <w:t>”</w:t>
      </w:r>
      <w:r w:rsidR="00E87117">
        <w:t xml:space="preserve"> (tab O)</w:t>
      </w:r>
    </w:p>
    <w:p w14:paraId="4AB74602" w14:textId="77777777" w:rsidR="00E87117" w:rsidRDefault="0057390B" w:rsidP="00E87117">
      <w:pPr>
        <w:pStyle w:val="NoSpacing"/>
        <w:numPr>
          <w:ilvl w:val="0"/>
          <w:numId w:val="31"/>
        </w:numPr>
      </w:pPr>
      <w:r>
        <w:t>“</w:t>
      </w:r>
      <w:r w:rsidR="00E87117">
        <w:t>Table of Project Expired During 20XX-XX Reporting Year (CFDA)</w:t>
      </w:r>
      <w:r>
        <w:t>”</w:t>
      </w:r>
      <w:r w:rsidR="00E87117">
        <w:t xml:space="preserve"> (tab Q)</w:t>
      </w:r>
    </w:p>
    <w:p w14:paraId="7405A3EC" w14:textId="77777777" w:rsidR="0057390B" w:rsidRDefault="0057390B" w:rsidP="00E87117">
      <w:pPr>
        <w:pStyle w:val="NoSpacing"/>
        <w:numPr>
          <w:ilvl w:val="0"/>
          <w:numId w:val="31"/>
        </w:numPr>
      </w:pPr>
      <w:r>
        <w:t>“Table of New Programs (CFDA)” (tab R)</w:t>
      </w:r>
    </w:p>
    <w:p w14:paraId="176E95D7" w14:textId="77777777" w:rsidR="0057390B" w:rsidRDefault="0057390B" w:rsidP="00E87117">
      <w:pPr>
        <w:pStyle w:val="NoSpacing"/>
        <w:numPr>
          <w:ilvl w:val="0"/>
          <w:numId w:val="31"/>
        </w:numPr>
      </w:pPr>
      <w:r>
        <w:t>“Table of Project Expired Prior to 7/1/20XX” (tab S)</w:t>
      </w:r>
    </w:p>
    <w:p w14:paraId="08770B63" w14:textId="77777777" w:rsidR="0057390B" w:rsidRDefault="0057390B" w:rsidP="00E87117">
      <w:pPr>
        <w:pStyle w:val="NoSpacing"/>
        <w:numPr>
          <w:ilvl w:val="0"/>
          <w:numId w:val="31"/>
        </w:numPr>
      </w:pPr>
      <w:r>
        <w:t>“Reconciliation of Fund Balances” (tab U)</w:t>
      </w:r>
    </w:p>
    <w:p w14:paraId="5AA81170" w14:textId="77777777" w:rsidR="00212482" w:rsidRDefault="00212482" w:rsidP="00212482">
      <w:pPr>
        <w:pStyle w:val="Heading1"/>
      </w:pPr>
      <w:bookmarkStart w:id="9" w:name="_Toc504395149"/>
      <w:r>
        <w:t>Part 6: Data Collection</w:t>
      </w:r>
      <w:bookmarkEnd w:id="9"/>
    </w:p>
    <w:p w14:paraId="24B5E704" w14:textId="1A2E6CA1" w:rsidR="00A16C65" w:rsidRPr="00A16C65" w:rsidRDefault="00A16C65" w:rsidP="00A16C65">
      <w:pPr>
        <w:pStyle w:val="NoSpacing"/>
        <w:numPr>
          <w:ilvl w:val="0"/>
          <w:numId w:val="39"/>
        </w:numPr>
      </w:pPr>
      <w:r>
        <w:rPr>
          <w:rFonts w:eastAsia="Times New Roman"/>
        </w:rPr>
        <w:t xml:space="preserve">Create a copy of the </w:t>
      </w:r>
      <w:r w:rsidRPr="008A187D">
        <w:rPr>
          <w:rFonts w:eastAsia="Times New Roman"/>
        </w:rPr>
        <w:t>Sava133, FY20</w:t>
      </w:r>
      <w:r>
        <w:rPr>
          <w:rFonts w:eastAsia="Times New Roman"/>
        </w:rPr>
        <w:t>xx</w:t>
      </w:r>
      <w:r w:rsidRPr="008A187D">
        <w:rPr>
          <w:rFonts w:eastAsia="Times New Roman"/>
        </w:rPr>
        <w:t>-</w:t>
      </w:r>
      <w:r>
        <w:rPr>
          <w:rFonts w:eastAsia="Times New Roman"/>
        </w:rPr>
        <w:t>xx</w:t>
      </w:r>
      <w:r w:rsidRPr="008A187D">
        <w:rPr>
          <w:rFonts w:eastAsia="Times New Roman"/>
        </w:rPr>
        <w:t>.xls</w:t>
      </w:r>
      <w:r>
        <w:rPr>
          <w:rFonts w:eastAsia="Times New Roman"/>
        </w:rPr>
        <w:t xml:space="preserve"> report and titled “</w:t>
      </w:r>
      <w:r w:rsidR="00277EDD">
        <w:rPr>
          <w:rFonts w:eastAsia="Times New Roman"/>
        </w:rPr>
        <w:t>FYXX Data Collection Process”</w:t>
      </w:r>
    </w:p>
    <w:p w14:paraId="04BD5606" w14:textId="6F71D1CA" w:rsidR="00A16C65" w:rsidRPr="00A16C65" w:rsidRDefault="00A16C65" w:rsidP="00A16C65">
      <w:pPr>
        <w:pStyle w:val="NoSpacing"/>
        <w:numPr>
          <w:ilvl w:val="0"/>
          <w:numId w:val="39"/>
        </w:numPr>
      </w:pPr>
      <w:r>
        <w:rPr>
          <w:rFonts w:eastAsia="Times New Roman"/>
        </w:rPr>
        <w:lastRenderedPageBreak/>
        <w:t>Create new tab with same Sava133 data and format the tab to only apply applicable data sections using the previous year’s report as a guide.</w:t>
      </w:r>
    </w:p>
    <w:p w14:paraId="6D853DED" w14:textId="3E9BD328" w:rsidR="00A16C65" w:rsidRDefault="00A16C65" w:rsidP="00A16C65">
      <w:pPr>
        <w:pStyle w:val="NoSpacing"/>
        <w:numPr>
          <w:ilvl w:val="0"/>
          <w:numId w:val="39"/>
        </w:numPr>
      </w:pPr>
      <w:r>
        <w:t xml:space="preserve">Create pivot table based off of previous step and using the data in the pivot table create new formatted columns to meet the requirements of the Data Collection </w:t>
      </w:r>
      <w:r w:rsidR="003760B6">
        <w:t>Report</w:t>
      </w:r>
      <w:r>
        <w:t xml:space="preserve">. </w:t>
      </w:r>
    </w:p>
    <w:p w14:paraId="659418F1" w14:textId="637C568D" w:rsidR="003760B6" w:rsidRDefault="003760B6" w:rsidP="00A16C65">
      <w:pPr>
        <w:pStyle w:val="NoSpacing"/>
        <w:numPr>
          <w:ilvl w:val="0"/>
          <w:numId w:val="39"/>
        </w:numPr>
      </w:pPr>
      <w:r>
        <w:t>Copy</w:t>
      </w:r>
      <w:r w:rsidR="00277EDD">
        <w:t xml:space="preserve"> </w:t>
      </w:r>
      <w:r>
        <w:t xml:space="preserve">only the required columns into a new tab which will be used to generate the Data </w:t>
      </w:r>
      <w:r w:rsidR="00277EDD">
        <w:t>Collection Report and format the columns to be in the same order as the Data Collection Report.</w:t>
      </w:r>
    </w:p>
    <w:p w14:paraId="69CC739E" w14:textId="4B8B5813" w:rsidR="00277EDD" w:rsidRDefault="00277EDD" w:rsidP="00A16C65">
      <w:pPr>
        <w:pStyle w:val="NoSpacing"/>
        <w:numPr>
          <w:ilvl w:val="0"/>
          <w:numId w:val="39"/>
        </w:numPr>
      </w:pPr>
      <w:r>
        <w:t>Copy the applicable sections into the Data Collection Report and then modify any data, like Cluster Name as needed.  Note – If an award is both part of the Research and Development cluster and another cluster mark the award as “Research and Development” in the Data Collection Report.</w:t>
      </w:r>
    </w:p>
    <w:p w14:paraId="1888E93D" w14:textId="77777777" w:rsidR="009756DF" w:rsidRDefault="009756DF" w:rsidP="009756DF">
      <w:pPr>
        <w:pStyle w:val="Heading1"/>
      </w:pPr>
      <w:bookmarkStart w:id="10" w:name="_Toc504395150"/>
      <w:r>
        <w:t>Part 7: Sub-recipient and Pass-through Letters</w:t>
      </w:r>
      <w:bookmarkEnd w:id="10"/>
    </w:p>
    <w:p w14:paraId="576893B6" w14:textId="77777777" w:rsidR="009756DF" w:rsidRDefault="009756DF" w:rsidP="009756DF">
      <w:pPr>
        <w:pStyle w:val="Heading2"/>
      </w:pPr>
      <w:bookmarkStart w:id="11" w:name="_Toc504395151"/>
      <w:r>
        <w:t>Pass-through Grantors:</w:t>
      </w:r>
      <w:bookmarkEnd w:id="11"/>
    </w:p>
    <w:p w14:paraId="61F7A30D" w14:textId="77777777" w:rsidR="009756DF" w:rsidRDefault="009756DF" w:rsidP="009756DF">
      <w:pPr>
        <w:pStyle w:val="NoSpacing"/>
      </w:pPr>
    </w:p>
    <w:p w14:paraId="02557A57" w14:textId="512B44D1" w:rsidR="009F161A" w:rsidRDefault="003470BA" w:rsidP="009756DF">
      <w:pPr>
        <w:pStyle w:val="NoSpacing"/>
        <w:numPr>
          <w:ilvl w:val="0"/>
          <w:numId w:val="33"/>
        </w:numPr>
      </w:pPr>
      <w:r w:rsidRPr="003470BA">
        <w:rPr>
          <w:b/>
        </w:rPr>
        <w:t>Per email from Andrew Nicodemus</w:t>
      </w:r>
      <w:r>
        <w:t xml:space="preserve"> - Due to Purdue University uploading our Single Audit (A-133) to the Federal Clearinghouse, Purdue is no longer required to send out individual letters notifying institutions of our completed Audit.  Purdue University will direct all inquiries to the Federal Clearinghouse’s website.</w:t>
      </w:r>
    </w:p>
    <w:p w14:paraId="2FCB251A" w14:textId="77777777" w:rsidR="00263D66" w:rsidRDefault="00263D66" w:rsidP="00263D66">
      <w:pPr>
        <w:pStyle w:val="Heading2"/>
      </w:pPr>
      <w:bookmarkStart w:id="12" w:name="_Toc504395152"/>
      <w:r>
        <w:t>Sub-recipients:</w:t>
      </w:r>
      <w:bookmarkEnd w:id="12"/>
    </w:p>
    <w:p w14:paraId="1F5B28F2" w14:textId="77777777" w:rsidR="00263D66" w:rsidRDefault="00263D66" w:rsidP="00263D66">
      <w:pPr>
        <w:pStyle w:val="NoSpacing"/>
      </w:pPr>
    </w:p>
    <w:p w14:paraId="394F7B37" w14:textId="17AEA5C9" w:rsidR="009F161A" w:rsidRDefault="00EC6CC3" w:rsidP="009F161A">
      <w:pPr>
        <w:pStyle w:val="NoSpacing"/>
        <w:numPr>
          <w:ilvl w:val="0"/>
          <w:numId w:val="34"/>
        </w:numPr>
      </w:pPr>
      <w:r>
        <w:t xml:space="preserve">Pull a list of sponsored programs from the Sava133FY200X-0X.xls report that relate to sub-recipient expenditures.  </w:t>
      </w:r>
    </w:p>
    <w:p w14:paraId="104E3AD7" w14:textId="77777777" w:rsidR="00EC6CC3" w:rsidRPr="00EC6CC3" w:rsidRDefault="00EC6CC3" w:rsidP="00EC6CC3">
      <w:pPr>
        <w:pStyle w:val="ListParagraph"/>
        <w:numPr>
          <w:ilvl w:val="0"/>
          <w:numId w:val="34"/>
        </w:numPr>
        <w:rPr>
          <w:rStyle w:val="pathleafnode1"/>
          <w:b w:val="0"/>
          <w:bCs w:val="0"/>
          <w:color w:val="auto"/>
        </w:rPr>
      </w:pPr>
      <w:r w:rsidRPr="009F161A">
        <w:t xml:space="preserve">Download </w:t>
      </w:r>
      <w:r>
        <w:t>Subrecipient Master File</w:t>
      </w:r>
      <w:r w:rsidRPr="009F161A">
        <w:t xml:space="preserve"> from Cognos: </w:t>
      </w:r>
      <w:hyperlink r:id="rId31" w:history="1">
        <w:r w:rsidRPr="009F161A">
          <w:rPr>
            <w:rStyle w:val="Hyperlink"/>
            <w:rFonts w:ascii="Tahoma" w:hAnsi="Tahoma" w:cs="Tahoma"/>
            <w:sz w:val="17"/>
            <w:szCs w:val="17"/>
          </w:rPr>
          <w:t>Public Folders - PROD</w:t>
        </w:r>
      </w:hyperlink>
      <w:r w:rsidRPr="009F161A">
        <w:rPr>
          <w:rStyle w:val="pathseparator1"/>
          <w:rFonts w:ascii="Tahoma" w:hAnsi="Tahoma" w:cs="Tahoma"/>
          <w:sz w:val="17"/>
          <w:szCs w:val="17"/>
        </w:rPr>
        <w:t xml:space="preserve"> ‎&gt; </w:t>
      </w:r>
      <w:hyperlink r:id="rId32" w:history="1">
        <w:r w:rsidRPr="009F161A">
          <w:rPr>
            <w:rStyle w:val="Hyperlink"/>
            <w:rFonts w:ascii="Tahoma" w:hAnsi="Tahoma" w:cs="Tahoma"/>
            <w:sz w:val="17"/>
            <w:szCs w:val="17"/>
          </w:rPr>
          <w:t>Boiler Insight</w:t>
        </w:r>
      </w:hyperlink>
      <w:r w:rsidRPr="009F161A">
        <w:rPr>
          <w:rStyle w:val="pathseparator1"/>
          <w:rFonts w:ascii="Tahoma" w:hAnsi="Tahoma" w:cs="Tahoma"/>
          <w:sz w:val="17"/>
          <w:szCs w:val="17"/>
        </w:rPr>
        <w:t xml:space="preserve"> ‎&gt; </w:t>
      </w:r>
      <w:hyperlink r:id="rId33" w:history="1">
        <w:r w:rsidRPr="009F161A">
          <w:rPr>
            <w:rStyle w:val="Hyperlink"/>
            <w:rFonts w:ascii="Tahoma" w:hAnsi="Tahoma" w:cs="Tahoma"/>
            <w:sz w:val="17"/>
            <w:szCs w:val="17"/>
          </w:rPr>
          <w:t>Departmental Content</w:t>
        </w:r>
      </w:hyperlink>
      <w:r w:rsidRPr="009F161A">
        <w:rPr>
          <w:rStyle w:val="pathseparator1"/>
          <w:rFonts w:ascii="Tahoma" w:hAnsi="Tahoma" w:cs="Tahoma"/>
          <w:sz w:val="17"/>
          <w:szCs w:val="17"/>
        </w:rPr>
        <w:t xml:space="preserve"> ‎&gt; </w:t>
      </w:r>
      <w:hyperlink r:id="rId34" w:history="1">
        <w:r w:rsidRPr="009F161A">
          <w:rPr>
            <w:rStyle w:val="Hyperlink"/>
            <w:rFonts w:ascii="Tahoma" w:hAnsi="Tahoma" w:cs="Tahoma"/>
            <w:sz w:val="17"/>
            <w:szCs w:val="17"/>
          </w:rPr>
          <w:t>West Lafayette</w:t>
        </w:r>
      </w:hyperlink>
      <w:r w:rsidRPr="009F161A">
        <w:rPr>
          <w:rStyle w:val="pathseparator1"/>
          <w:rFonts w:ascii="Tahoma" w:hAnsi="Tahoma" w:cs="Tahoma"/>
          <w:sz w:val="17"/>
          <w:szCs w:val="17"/>
        </w:rPr>
        <w:t xml:space="preserve"> ‎&gt; </w:t>
      </w:r>
      <w:hyperlink r:id="rId35" w:history="1">
        <w:r w:rsidRPr="009F161A">
          <w:rPr>
            <w:rStyle w:val="Hyperlink"/>
            <w:rFonts w:ascii="Tahoma" w:hAnsi="Tahoma" w:cs="Tahoma"/>
            <w:sz w:val="17"/>
            <w:szCs w:val="17"/>
          </w:rPr>
          <w:t>Office of the Treasurer (formerly Business Services)</w:t>
        </w:r>
      </w:hyperlink>
      <w:r w:rsidRPr="009F161A">
        <w:rPr>
          <w:rStyle w:val="pathseparator1"/>
          <w:rFonts w:ascii="Tahoma" w:hAnsi="Tahoma" w:cs="Tahoma"/>
          <w:sz w:val="17"/>
          <w:szCs w:val="17"/>
        </w:rPr>
        <w:t xml:space="preserve"> ‎&gt; </w:t>
      </w:r>
      <w:hyperlink r:id="rId36" w:history="1">
        <w:r w:rsidRPr="009F161A">
          <w:rPr>
            <w:rStyle w:val="Hyperlink"/>
            <w:rFonts w:ascii="Tahoma" w:hAnsi="Tahoma" w:cs="Tahoma"/>
            <w:sz w:val="17"/>
            <w:szCs w:val="17"/>
          </w:rPr>
          <w:t>SPS</w:t>
        </w:r>
      </w:hyperlink>
      <w:r w:rsidRPr="009F161A">
        <w:rPr>
          <w:rStyle w:val="pathseparator1"/>
          <w:rFonts w:ascii="Tahoma" w:hAnsi="Tahoma" w:cs="Tahoma"/>
          <w:sz w:val="17"/>
          <w:szCs w:val="17"/>
        </w:rPr>
        <w:t xml:space="preserve"> ‎&gt; </w:t>
      </w:r>
      <w:hyperlink r:id="rId37" w:history="1">
        <w:r w:rsidRPr="009F161A">
          <w:rPr>
            <w:rStyle w:val="Hyperlink"/>
            <w:rFonts w:ascii="Tahoma" w:hAnsi="Tahoma" w:cs="Tahoma"/>
            <w:sz w:val="17"/>
            <w:szCs w:val="17"/>
          </w:rPr>
          <w:t>A133</w:t>
        </w:r>
      </w:hyperlink>
      <w:r w:rsidRPr="009F161A">
        <w:rPr>
          <w:rStyle w:val="pathseparator1"/>
          <w:rFonts w:ascii="Tahoma" w:hAnsi="Tahoma" w:cs="Tahoma"/>
          <w:sz w:val="17"/>
          <w:szCs w:val="17"/>
        </w:rPr>
        <w:t xml:space="preserve"> ‎&gt; </w:t>
      </w:r>
      <w:r>
        <w:rPr>
          <w:rStyle w:val="pathleafnode1"/>
          <w:rFonts w:ascii="Tahoma" w:hAnsi="Tahoma" w:cs="Tahoma"/>
          <w:sz w:val="17"/>
          <w:szCs w:val="17"/>
        </w:rPr>
        <w:t>Subrecipient Master File</w:t>
      </w:r>
    </w:p>
    <w:p w14:paraId="5F6FD1BD" w14:textId="1A5252C3" w:rsidR="00EC6CC3" w:rsidRPr="001542F2" w:rsidRDefault="00EC6CC3" w:rsidP="00087CA7">
      <w:pPr>
        <w:pStyle w:val="NoSpacing"/>
        <w:numPr>
          <w:ilvl w:val="0"/>
          <w:numId w:val="34"/>
        </w:numPr>
      </w:pPr>
      <w:r w:rsidRPr="001542F2">
        <w:t>Compare the Sava133 report to the Cognos report and use the Subrecipient Master file to do VLOOKUP to gather current year’s contact information and format report</w:t>
      </w:r>
      <w:r w:rsidR="006D0449" w:rsidRPr="001542F2">
        <w:t>.  Then provide report</w:t>
      </w:r>
      <w:r w:rsidRPr="001542F2">
        <w:t xml:space="preserve"> to Operations Coordinator </w:t>
      </w:r>
    </w:p>
    <w:p w14:paraId="02AA4007" w14:textId="77777777" w:rsidR="00EC6CC3" w:rsidRPr="001542F2" w:rsidRDefault="00EC6CC3" w:rsidP="00EC6CC3">
      <w:pPr>
        <w:pStyle w:val="ListParagraph"/>
        <w:numPr>
          <w:ilvl w:val="1"/>
          <w:numId w:val="34"/>
        </w:numPr>
      </w:pPr>
      <w:r w:rsidRPr="001542F2">
        <w:t>If Subrecipient Sponsored Program A133 Email Address is missing from the Cognos Report, then get it from ECC table, ZGM_ADDRESS using the variant A133, and download to Excel file to be used by [Subrecipient Master File.xlsx]</w:t>
      </w:r>
    </w:p>
    <w:p w14:paraId="7FCF6722" w14:textId="3412325E" w:rsidR="00EC6CC3" w:rsidRPr="001542F2" w:rsidRDefault="006D0449" w:rsidP="00EC6CC3">
      <w:pPr>
        <w:pStyle w:val="ListParagraph"/>
        <w:numPr>
          <w:ilvl w:val="0"/>
          <w:numId w:val="34"/>
        </w:numPr>
      </w:pPr>
      <w:r w:rsidRPr="001542F2">
        <w:t xml:space="preserve">Operations Coordinator audits formatted file for missing/incomplete information. </w:t>
      </w:r>
    </w:p>
    <w:p w14:paraId="5E2DF52A" w14:textId="08F5D405" w:rsidR="006D0449" w:rsidRPr="001542F2" w:rsidRDefault="006D0449" w:rsidP="006D0449">
      <w:pPr>
        <w:pStyle w:val="ListParagraph"/>
        <w:numPr>
          <w:ilvl w:val="0"/>
          <w:numId w:val="34"/>
        </w:numPr>
      </w:pPr>
      <w:r w:rsidRPr="001542F2">
        <w:t xml:space="preserve">Email all non-foreign entities </w:t>
      </w:r>
      <w:r w:rsidR="00586E8F" w:rsidRPr="001542F2">
        <w:t xml:space="preserve">to </w:t>
      </w:r>
      <w:r w:rsidRPr="001542F2">
        <w:t xml:space="preserve">request </w:t>
      </w:r>
      <w:r w:rsidR="00450455">
        <w:t xml:space="preserve">completed </w:t>
      </w:r>
      <w:r w:rsidRPr="001542F2">
        <w:t>audit certification form</w:t>
      </w:r>
      <w:r w:rsidR="00450455">
        <w:t xml:space="preserve">, </w:t>
      </w:r>
      <w:r w:rsidR="00C17069" w:rsidRPr="001542F2">
        <w:t>if not in Federal Clearinghouse or in FDP</w:t>
      </w:r>
      <w:r w:rsidRPr="001542F2">
        <w:t xml:space="preserve">. </w:t>
      </w:r>
      <w:r w:rsidR="00586E8F" w:rsidRPr="001542F2">
        <w:t xml:space="preserve">(Note:  each year the template will need updated for FY.)  </w:t>
      </w:r>
      <w:r w:rsidRPr="001542F2">
        <w:t xml:space="preserve">Email A133 designated contact provided by Sponsored Programs Services Post Award. </w:t>
      </w:r>
    </w:p>
    <w:p w14:paraId="46E99649" w14:textId="47305A6E" w:rsidR="001C6DB3" w:rsidRPr="001542F2" w:rsidRDefault="001C6DB3" w:rsidP="001C6DB3">
      <w:pPr>
        <w:pStyle w:val="ListParagraph"/>
        <w:numPr>
          <w:ilvl w:val="1"/>
          <w:numId w:val="34"/>
        </w:numPr>
      </w:pPr>
      <w:r w:rsidRPr="001542F2">
        <w:t xml:space="preserve">If no response is received after two weeks, follow up with contact. </w:t>
      </w:r>
      <w:r w:rsidR="00C17069" w:rsidRPr="001542F2">
        <w:t xml:space="preserve">Additional </w:t>
      </w:r>
      <w:r w:rsidR="00450455" w:rsidRPr="001542F2">
        <w:t>follow-up</w:t>
      </w:r>
      <w:r w:rsidR="00C17069" w:rsidRPr="001542F2">
        <w:t xml:space="preserve"> may be needed if no response.  Search website and/or make contact with Subrecipient Financial contact in sponsored program master record.  If after 3 attempts and no response, entity will be classified as High Risk.  </w:t>
      </w:r>
    </w:p>
    <w:p w14:paraId="253C17A8" w14:textId="6C017204" w:rsidR="006D0449" w:rsidRPr="001542F2" w:rsidRDefault="006D0449" w:rsidP="006D0449">
      <w:pPr>
        <w:pStyle w:val="ListParagraph"/>
        <w:numPr>
          <w:ilvl w:val="0"/>
          <w:numId w:val="34"/>
        </w:numPr>
      </w:pPr>
      <w:r w:rsidRPr="001542F2">
        <w:t xml:space="preserve">Email all foreign entities requesting audit certification form completion. Email A133 designated contact, subrecipient principal investigator, and </w:t>
      </w:r>
      <w:r w:rsidR="00464A75" w:rsidRPr="001542F2">
        <w:t>the appropriate Post-Award generic email address.</w:t>
      </w:r>
      <w:r w:rsidRPr="001542F2">
        <w:t xml:space="preserve"> </w:t>
      </w:r>
    </w:p>
    <w:p w14:paraId="481D0D61" w14:textId="1D970D65" w:rsidR="001C6DB3" w:rsidRPr="001542F2" w:rsidRDefault="001C6DB3" w:rsidP="001C6DB3">
      <w:pPr>
        <w:pStyle w:val="ListParagraph"/>
        <w:numPr>
          <w:ilvl w:val="1"/>
          <w:numId w:val="34"/>
        </w:numPr>
      </w:pPr>
      <w:r w:rsidRPr="001542F2">
        <w:t xml:space="preserve">If no response is received after two weeks, follow up with contact. </w:t>
      </w:r>
    </w:p>
    <w:p w14:paraId="7704C79A" w14:textId="4CE1DBA1" w:rsidR="006D0449" w:rsidRPr="001542F2" w:rsidRDefault="006D0449" w:rsidP="006D0449">
      <w:pPr>
        <w:pStyle w:val="ListParagraph"/>
        <w:numPr>
          <w:ilvl w:val="0"/>
          <w:numId w:val="34"/>
        </w:numPr>
      </w:pPr>
      <w:r w:rsidRPr="001542F2">
        <w:t xml:space="preserve">After return of audit certification form, the form is reviewed for completion and saved. After review, </w:t>
      </w:r>
      <w:r w:rsidR="001C6DB3" w:rsidRPr="001542F2">
        <w:t xml:space="preserve">document </w:t>
      </w:r>
      <w:r w:rsidR="00586E8F" w:rsidRPr="001542F2">
        <w:t xml:space="preserve">the </w:t>
      </w:r>
      <w:r w:rsidR="001C6DB3" w:rsidRPr="001542F2">
        <w:t xml:space="preserve">status </w:t>
      </w:r>
      <w:r w:rsidR="001C51AA" w:rsidRPr="001542F2">
        <w:t xml:space="preserve">of the Risk Analysis Information </w:t>
      </w:r>
      <w:r w:rsidR="00C17069" w:rsidRPr="001542F2">
        <w:t>in the tool used for recording.  Currently we c</w:t>
      </w:r>
      <w:r w:rsidR="001C51AA" w:rsidRPr="001542F2">
        <w:t xml:space="preserve">olor code for further review by Research Quality Assurance Director. </w:t>
      </w:r>
    </w:p>
    <w:p w14:paraId="307FD537" w14:textId="4E57DEA2" w:rsidR="006D575D" w:rsidRPr="001542F2" w:rsidRDefault="006D575D" w:rsidP="006D575D">
      <w:pPr>
        <w:pStyle w:val="ListParagraph"/>
        <w:numPr>
          <w:ilvl w:val="0"/>
          <w:numId w:val="34"/>
        </w:numPr>
      </w:pPr>
      <w:r w:rsidRPr="001542F2">
        <w:t xml:space="preserve">The Director of Research Quality Assurance (RQA) reviews the identified Subrecipient audit report with findings (shaded in red initially in the portal) and assesses the impact to Purdue.  A summary of the review findings are recorded in the Subrecipient Risk Analysis Information Portal, along with the date of the review (once the review is complete and appropriate action completed, the shading of the entry will be changed to green).  If the audit finding(s) are related to awards Purdue made to the subrecipient (based upon the review of the CFDA numbers related to the questioned costs), the Director of RQA will follow up and ensure that the subrecipient takes timely </w:t>
      </w:r>
      <w:r w:rsidRPr="001542F2">
        <w:lastRenderedPageBreak/>
        <w:t xml:space="preserve">and appropriate action on all deficiencies pertaining to the award provided to the subrecipient through audits, on-site reviews, and other means.  In addition, a management decision for audit findings pertaining to the award provided to the subrecipient will be developed.  </w:t>
      </w:r>
    </w:p>
    <w:p w14:paraId="6E8BE16B" w14:textId="668552E1" w:rsidR="006D575D" w:rsidRPr="001542F2" w:rsidRDefault="006D575D" w:rsidP="006D575D">
      <w:pPr>
        <w:pStyle w:val="ListParagraph"/>
        <w:numPr>
          <w:ilvl w:val="0"/>
          <w:numId w:val="34"/>
        </w:numPr>
      </w:pPr>
      <w:r w:rsidRPr="001542F2">
        <w:t>For those audits with no findings (identified by the Operations Coordinator with no shading), the Director of RQA will do a secondary review to assure there are no findings and record the date of the review along with their initials.</w:t>
      </w:r>
    </w:p>
    <w:p w14:paraId="4993BC84" w14:textId="77777777" w:rsidR="00E83776" w:rsidRPr="001542F2" w:rsidRDefault="00C0591F" w:rsidP="008F50E8">
      <w:pPr>
        <w:pStyle w:val="Heading1"/>
      </w:pPr>
      <w:bookmarkStart w:id="13" w:name="_Toc504395153"/>
      <w:r w:rsidRPr="001542F2">
        <w:t>F</w:t>
      </w:r>
      <w:r w:rsidR="00E83776" w:rsidRPr="001542F2">
        <w:t>AQ</w:t>
      </w:r>
      <w:bookmarkEnd w:id="13"/>
    </w:p>
    <w:p w14:paraId="43B3E780" w14:textId="77777777" w:rsidR="00E83776" w:rsidRPr="001542F2" w:rsidRDefault="00E83776" w:rsidP="00E83776">
      <w:pPr>
        <w:pStyle w:val="NoSpacing"/>
      </w:pPr>
    </w:p>
    <w:p w14:paraId="67C4E147" w14:textId="77777777" w:rsidR="00E83776" w:rsidRPr="001542F2" w:rsidRDefault="00E83776" w:rsidP="00E83776">
      <w:pPr>
        <w:pStyle w:val="NoSpacing"/>
        <w:rPr>
          <w:b/>
        </w:rPr>
      </w:pPr>
      <w:r w:rsidRPr="001542F2">
        <w:rPr>
          <w:b/>
        </w:rPr>
        <w:t>1. What if the Grant does not have an award number?</w:t>
      </w:r>
    </w:p>
    <w:p w14:paraId="07036173" w14:textId="5262607C" w:rsidR="00E83776" w:rsidRPr="001542F2" w:rsidRDefault="00E83776" w:rsidP="00E83776">
      <w:pPr>
        <w:pStyle w:val="NoSpacing"/>
      </w:pPr>
      <w:r w:rsidRPr="001542F2">
        <w:t xml:space="preserve">All grants need an award number, if one is not present see the </w:t>
      </w:r>
      <w:r w:rsidR="009F161A" w:rsidRPr="001542F2">
        <w:t>Research Administration Ma</w:t>
      </w:r>
      <w:r w:rsidRPr="001542F2">
        <w:t xml:space="preserve">nager. </w:t>
      </w:r>
    </w:p>
    <w:p w14:paraId="27BE2789" w14:textId="77777777" w:rsidR="00E83776" w:rsidRPr="001542F2" w:rsidRDefault="00E83776" w:rsidP="00E83776">
      <w:pPr>
        <w:pStyle w:val="NoSpacing"/>
      </w:pPr>
    </w:p>
    <w:p w14:paraId="356F9685" w14:textId="3C1B17F5" w:rsidR="00F62DE5" w:rsidRPr="001542F2" w:rsidRDefault="009F161A" w:rsidP="00F62DE5">
      <w:pPr>
        <w:pStyle w:val="NoSpacing"/>
        <w:rPr>
          <w:b/>
        </w:rPr>
      </w:pPr>
      <w:r w:rsidRPr="001542F2">
        <w:rPr>
          <w:b/>
        </w:rPr>
        <w:t>2</w:t>
      </w:r>
      <w:r w:rsidR="00F62DE5" w:rsidRPr="001542F2">
        <w:rPr>
          <w:b/>
        </w:rPr>
        <w:t xml:space="preserve">. </w:t>
      </w:r>
      <w:r w:rsidRPr="001542F2">
        <w:rPr>
          <w:b/>
        </w:rPr>
        <w:t>What</w:t>
      </w:r>
      <w:r w:rsidR="00F62DE5" w:rsidRPr="001542F2">
        <w:rPr>
          <w:b/>
        </w:rPr>
        <w:t xml:space="preserve"> agencies </w:t>
      </w:r>
      <w:r w:rsidRPr="001542F2">
        <w:rPr>
          <w:b/>
        </w:rPr>
        <w:t xml:space="preserve">should </w:t>
      </w:r>
      <w:r w:rsidR="00F62DE5" w:rsidRPr="001542F2">
        <w:rPr>
          <w:b/>
        </w:rPr>
        <w:t xml:space="preserve">have </w:t>
      </w:r>
      <w:proofErr w:type="spellStart"/>
      <w:r w:rsidR="00F62DE5" w:rsidRPr="001542F2">
        <w:rPr>
          <w:b/>
        </w:rPr>
        <w:t>subagencies</w:t>
      </w:r>
      <w:proofErr w:type="spellEnd"/>
      <w:r w:rsidR="00F62DE5" w:rsidRPr="001542F2">
        <w:rPr>
          <w:b/>
        </w:rPr>
        <w:t>?</w:t>
      </w:r>
    </w:p>
    <w:p w14:paraId="14EE3214" w14:textId="434A4FCA" w:rsidR="00585BCA" w:rsidRPr="001542F2" w:rsidRDefault="009F161A" w:rsidP="00585BCA">
      <w:pPr>
        <w:pStyle w:val="NoSpacing"/>
      </w:pPr>
      <w:r w:rsidRPr="001542F2">
        <w:t>All</w:t>
      </w:r>
      <w:r w:rsidR="00F62DE5" w:rsidRPr="001542F2">
        <w:t xml:space="preserve"> DOD and DHHS should have sub agencies. </w:t>
      </w:r>
      <w:r w:rsidRPr="001542F2">
        <w:t xml:space="preserve"> </w:t>
      </w:r>
    </w:p>
    <w:p w14:paraId="015E1965" w14:textId="4705D0E8" w:rsidR="009F161A" w:rsidRPr="001542F2" w:rsidRDefault="009F161A" w:rsidP="009F161A">
      <w:pPr>
        <w:pStyle w:val="NoSpacing"/>
      </w:pPr>
    </w:p>
    <w:p w14:paraId="66CA9763" w14:textId="136D6336" w:rsidR="009F161A" w:rsidRPr="001542F2" w:rsidRDefault="009F161A" w:rsidP="009F161A">
      <w:pPr>
        <w:pStyle w:val="NoSpacing"/>
        <w:rPr>
          <w:b/>
        </w:rPr>
      </w:pPr>
      <w:r w:rsidRPr="001542F2">
        <w:rPr>
          <w:b/>
        </w:rPr>
        <w:t xml:space="preserve">3. How should NSF </w:t>
      </w:r>
      <w:r w:rsidR="00B74199" w:rsidRPr="001542F2">
        <w:rPr>
          <w:b/>
        </w:rPr>
        <w:t xml:space="preserve">and NIH </w:t>
      </w:r>
      <w:r w:rsidRPr="001542F2">
        <w:rPr>
          <w:b/>
        </w:rPr>
        <w:t>be reported?</w:t>
      </w:r>
    </w:p>
    <w:p w14:paraId="452C3E7E" w14:textId="7F3A29BE" w:rsidR="009F161A" w:rsidRPr="001542F2" w:rsidRDefault="009F161A" w:rsidP="009F161A">
      <w:pPr>
        <w:pStyle w:val="NoSpacing"/>
      </w:pPr>
      <w:r w:rsidRPr="001542F2">
        <w:t xml:space="preserve">All NSF </w:t>
      </w:r>
      <w:r w:rsidR="00C17069" w:rsidRPr="001542F2">
        <w:t xml:space="preserve">and NIH </w:t>
      </w:r>
      <w:r w:rsidRPr="001542F2">
        <w:t>programs should be rep</w:t>
      </w:r>
      <w:r w:rsidR="00B74199" w:rsidRPr="001542F2">
        <w:t>orted as Research &amp; Development with the exception of Direct Loans from NIH which should be reported as Student Financial Aid.</w:t>
      </w:r>
    </w:p>
    <w:p w14:paraId="1103E0DE" w14:textId="77777777" w:rsidR="00585BCA" w:rsidRPr="001542F2" w:rsidRDefault="00585BCA" w:rsidP="00585BCA">
      <w:pPr>
        <w:pStyle w:val="NoSpacing"/>
      </w:pPr>
    </w:p>
    <w:p w14:paraId="5CD64F95" w14:textId="77777777" w:rsidR="00585BCA" w:rsidRPr="001542F2" w:rsidRDefault="00FF6ED5" w:rsidP="00FF6ED5">
      <w:pPr>
        <w:pStyle w:val="NoSpacing"/>
        <w:rPr>
          <w:b/>
        </w:rPr>
      </w:pPr>
      <w:r w:rsidRPr="001542F2">
        <w:rPr>
          <w:b/>
        </w:rPr>
        <w:t xml:space="preserve">4. </w:t>
      </w:r>
      <w:r w:rsidR="00585BCA" w:rsidRPr="001542F2">
        <w:rPr>
          <w:b/>
        </w:rPr>
        <w:t>What are Major Programs</w:t>
      </w:r>
      <w:r w:rsidR="001A25A7" w:rsidRPr="001542F2">
        <w:rPr>
          <w:b/>
        </w:rPr>
        <w:t xml:space="preserve"> and what do you need to do</w:t>
      </w:r>
      <w:r w:rsidR="00585BCA" w:rsidRPr="001542F2">
        <w:rPr>
          <w:b/>
        </w:rPr>
        <w:t>?</w:t>
      </w:r>
    </w:p>
    <w:p w14:paraId="24B7E40B" w14:textId="0FB37F84" w:rsidR="00585BCA" w:rsidRPr="001542F2" w:rsidRDefault="009F161A" w:rsidP="00585BCA">
      <w:pPr>
        <w:pStyle w:val="NoSpacing"/>
      </w:pPr>
      <w:r w:rsidRPr="001542F2">
        <w:t xml:space="preserve">Major program determination is made annually </w:t>
      </w:r>
      <w:r w:rsidR="00C17069" w:rsidRPr="001542F2">
        <w:t xml:space="preserve">by the auditors </w:t>
      </w:r>
      <w:r w:rsidRPr="001542F2">
        <w:t>and discussed in the Entrance Conference with the Sta</w:t>
      </w:r>
      <w:r w:rsidR="003E4BE4" w:rsidRPr="001542F2">
        <w:t>te Board of Accounts and Purdue based on pre-audit expenditure data provided to the auditors starting with April month</w:t>
      </w:r>
      <w:r w:rsidR="00450455">
        <w:t>-</w:t>
      </w:r>
      <w:r w:rsidR="003E4BE4" w:rsidRPr="001542F2">
        <w:t xml:space="preserve">end.  </w:t>
      </w:r>
      <w:r w:rsidRPr="001542F2">
        <w:t xml:space="preserve">  Student Financial Aid has been determined to require audit annually and therefore will always be a major.  Other programs are generally rotated.  </w:t>
      </w:r>
      <w:r w:rsidR="00586E8F" w:rsidRPr="001542F2">
        <w:t xml:space="preserve">Years when Research &amp; Development is audited, it will be declared as a major.  </w:t>
      </w:r>
    </w:p>
    <w:sectPr w:rsidR="00585BCA" w:rsidRPr="001542F2" w:rsidSect="00C13D93">
      <w:footerReference w:type="default" r:id="rId3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94703" w14:textId="77777777" w:rsidR="00C82CAC" w:rsidRDefault="00C82CAC" w:rsidP="006B262C">
      <w:pPr>
        <w:spacing w:after="0" w:line="240" w:lineRule="auto"/>
      </w:pPr>
      <w:r>
        <w:separator/>
      </w:r>
    </w:p>
  </w:endnote>
  <w:endnote w:type="continuationSeparator" w:id="0">
    <w:p w14:paraId="44533039" w14:textId="77777777" w:rsidR="00C82CAC" w:rsidRDefault="00C82CAC" w:rsidP="006B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DBE9" w14:textId="77777777" w:rsidR="006B262C" w:rsidRDefault="00450455">
    <w:pPr>
      <w:pStyle w:val="Footer"/>
    </w:pPr>
    <w:fldSimple w:instr=" FILENAME  \p  \* MERGEFORMAT ">
      <w:r w:rsidR="006B262C">
        <w:rPr>
          <w:noProof/>
        </w:rPr>
        <w:t>S:\bs\common\users\SPS\SUPPORT\Technical\YearlyReports\A-133\Documentation\A133 Procedure Manual.docx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2D77" w14:textId="77777777" w:rsidR="00C82CAC" w:rsidRDefault="00C82CAC" w:rsidP="006B262C">
      <w:pPr>
        <w:spacing w:after="0" w:line="240" w:lineRule="auto"/>
      </w:pPr>
      <w:r>
        <w:separator/>
      </w:r>
    </w:p>
  </w:footnote>
  <w:footnote w:type="continuationSeparator" w:id="0">
    <w:p w14:paraId="5067B187" w14:textId="77777777" w:rsidR="00C82CAC" w:rsidRDefault="00C82CAC" w:rsidP="006B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A3D"/>
    <w:multiLevelType w:val="hybridMultilevel"/>
    <w:tmpl w:val="859EA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9EA"/>
    <w:multiLevelType w:val="hybridMultilevel"/>
    <w:tmpl w:val="F95CE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D6EBF"/>
    <w:multiLevelType w:val="hybridMultilevel"/>
    <w:tmpl w:val="BCA80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D30"/>
    <w:multiLevelType w:val="hybridMultilevel"/>
    <w:tmpl w:val="95A67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55323D"/>
    <w:multiLevelType w:val="hybridMultilevel"/>
    <w:tmpl w:val="8A28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0F5"/>
    <w:multiLevelType w:val="hybridMultilevel"/>
    <w:tmpl w:val="45DC8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76E8"/>
    <w:multiLevelType w:val="hybridMultilevel"/>
    <w:tmpl w:val="8A288E64"/>
    <w:lvl w:ilvl="0" w:tplc="E1CC0F9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D49297F"/>
    <w:multiLevelType w:val="multilevel"/>
    <w:tmpl w:val="6C965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63003"/>
    <w:multiLevelType w:val="multilevel"/>
    <w:tmpl w:val="DDB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F12FB"/>
    <w:multiLevelType w:val="hybridMultilevel"/>
    <w:tmpl w:val="98DE2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B7DB2"/>
    <w:multiLevelType w:val="hybridMultilevel"/>
    <w:tmpl w:val="09127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25FB"/>
    <w:multiLevelType w:val="hybridMultilevel"/>
    <w:tmpl w:val="6A9A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9471E"/>
    <w:multiLevelType w:val="hybridMultilevel"/>
    <w:tmpl w:val="D67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0463E"/>
    <w:multiLevelType w:val="hybridMultilevel"/>
    <w:tmpl w:val="859EA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874AD"/>
    <w:multiLevelType w:val="hybridMultilevel"/>
    <w:tmpl w:val="45DC8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B3FCF"/>
    <w:multiLevelType w:val="hybridMultilevel"/>
    <w:tmpl w:val="2CC88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97781"/>
    <w:multiLevelType w:val="hybridMultilevel"/>
    <w:tmpl w:val="BADC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2711A"/>
    <w:multiLevelType w:val="hybridMultilevel"/>
    <w:tmpl w:val="8858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059C8"/>
    <w:multiLevelType w:val="hybridMultilevel"/>
    <w:tmpl w:val="471E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25E0A"/>
    <w:multiLevelType w:val="hybridMultilevel"/>
    <w:tmpl w:val="6136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73796"/>
    <w:multiLevelType w:val="hybridMultilevel"/>
    <w:tmpl w:val="D0C84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D700A"/>
    <w:multiLevelType w:val="hybridMultilevel"/>
    <w:tmpl w:val="5BA64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D336E"/>
    <w:multiLevelType w:val="multilevel"/>
    <w:tmpl w:val="87E87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44E71"/>
    <w:multiLevelType w:val="multilevel"/>
    <w:tmpl w:val="1332D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D672D"/>
    <w:multiLevelType w:val="multilevel"/>
    <w:tmpl w:val="F31A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6A219F"/>
    <w:multiLevelType w:val="hybridMultilevel"/>
    <w:tmpl w:val="252A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C6992"/>
    <w:multiLevelType w:val="hybridMultilevel"/>
    <w:tmpl w:val="195AE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3754C"/>
    <w:multiLevelType w:val="multilevel"/>
    <w:tmpl w:val="54140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605EE1"/>
    <w:multiLevelType w:val="hybridMultilevel"/>
    <w:tmpl w:val="58CE698A"/>
    <w:lvl w:ilvl="0" w:tplc="766C98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8"/>
    <w:lvlOverride w:ilvl="0">
      <w:startOverride w:val="4"/>
    </w:lvlOverride>
  </w:num>
  <w:num w:numId="5">
    <w:abstractNumId w:val="22"/>
    <w:lvlOverride w:ilvl="0">
      <w:startOverride w:val="5"/>
    </w:lvlOverride>
  </w:num>
  <w:num w:numId="6">
    <w:abstractNumId w:val="22"/>
    <w:lvlOverride w:ilvl="0"/>
    <w:lvlOverride w:ilvl="1">
      <w:startOverride w:val="1"/>
    </w:lvlOverride>
  </w:num>
  <w:num w:numId="7">
    <w:abstractNumId w:val="7"/>
    <w:lvlOverride w:ilvl="0">
      <w:startOverride w:val="6"/>
    </w:lvlOverride>
  </w:num>
  <w:num w:numId="8">
    <w:abstractNumId w:val="7"/>
    <w:lvlOverride w:ilvl="0">
      <w:startOverride w:val="7"/>
    </w:lvlOverride>
  </w:num>
  <w:num w:numId="9">
    <w:abstractNumId w:val="7"/>
    <w:lvlOverride w:ilvl="0"/>
    <w:lvlOverride w:ilvl="1">
      <w:startOverride w:val="1"/>
    </w:lvlOverride>
  </w:num>
  <w:num w:numId="10">
    <w:abstractNumId w:val="27"/>
    <w:lvlOverride w:ilvl="0">
      <w:startOverride w:val="8"/>
    </w:lvlOverride>
  </w:num>
  <w:num w:numId="11">
    <w:abstractNumId w:val="27"/>
    <w:lvlOverride w:ilvl="0">
      <w:startOverride w:val="9"/>
    </w:lvlOverride>
  </w:num>
  <w:num w:numId="12">
    <w:abstractNumId w:val="27"/>
    <w:lvlOverride w:ilvl="0"/>
    <w:lvlOverride w:ilvl="1">
      <w:startOverride w:val="1"/>
    </w:lvlOverride>
  </w:num>
  <w:num w:numId="13">
    <w:abstractNumId w:val="27"/>
    <w:lvlOverride w:ilvl="0"/>
    <w:lvlOverride w:ilvl="1">
      <w:startOverride w:val="2"/>
    </w:lvlOverride>
  </w:num>
  <w:num w:numId="14">
    <w:abstractNumId w:val="27"/>
    <w:lvlOverride w:ilvl="0"/>
    <w:lvlOverride w:ilvl="1">
      <w:startOverride w:val="3"/>
    </w:lvlOverride>
  </w:num>
  <w:num w:numId="15">
    <w:abstractNumId w:val="27"/>
    <w:lvlOverride w:ilvl="0"/>
    <w:lvlOverride w:ilvl="1">
      <w:startOverride w:val="4"/>
    </w:lvlOverride>
  </w:num>
  <w:num w:numId="16">
    <w:abstractNumId w:val="27"/>
    <w:lvlOverride w:ilvl="0"/>
    <w:lvlOverride w:ilvl="1">
      <w:startOverride w:val="5"/>
    </w:lvlOverride>
  </w:num>
  <w:num w:numId="17">
    <w:abstractNumId w:val="24"/>
    <w:lvlOverride w:ilvl="0">
      <w:startOverride w:val="10"/>
    </w:lvlOverride>
  </w:num>
  <w:num w:numId="18">
    <w:abstractNumId w:val="24"/>
    <w:lvlOverride w:ilvl="0">
      <w:startOverride w:val="11"/>
    </w:lvlOverride>
  </w:num>
  <w:num w:numId="19">
    <w:abstractNumId w:val="23"/>
  </w:num>
  <w:num w:numId="20">
    <w:abstractNumId w:val="25"/>
  </w:num>
  <w:num w:numId="21">
    <w:abstractNumId w:val="3"/>
  </w:num>
  <w:num w:numId="22">
    <w:abstractNumId w:val="26"/>
  </w:num>
  <w:num w:numId="23">
    <w:abstractNumId w:val="17"/>
  </w:num>
  <w:num w:numId="24">
    <w:abstractNumId w:val="9"/>
  </w:num>
  <w:num w:numId="25">
    <w:abstractNumId w:val="18"/>
  </w:num>
  <w:num w:numId="26">
    <w:abstractNumId w:val="4"/>
  </w:num>
  <w:num w:numId="27">
    <w:abstractNumId w:val="16"/>
  </w:num>
  <w:num w:numId="28">
    <w:abstractNumId w:val="21"/>
  </w:num>
  <w:num w:numId="29">
    <w:abstractNumId w:val="14"/>
  </w:num>
  <w:num w:numId="30">
    <w:abstractNumId w:val="12"/>
  </w:num>
  <w:num w:numId="31">
    <w:abstractNumId w:val="19"/>
  </w:num>
  <w:num w:numId="32">
    <w:abstractNumId w:val="1"/>
  </w:num>
  <w:num w:numId="33">
    <w:abstractNumId w:val="11"/>
  </w:num>
  <w:num w:numId="34">
    <w:abstractNumId w:val="20"/>
  </w:num>
  <w:num w:numId="35">
    <w:abstractNumId w:val="15"/>
  </w:num>
  <w:num w:numId="36">
    <w:abstractNumId w:val="2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0"/>
  </w:num>
  <w:num w:numId="40">
    <w:abstractNumId w:val="0"/>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7D"/>
    <w:rsid w:val="000112DD"/>
    <w:rsid w:val="000118B2"/>
    <w:rsid w:val="00025BA5"/>
    <w:rsid w:val="00041F67"/>
    <w:rsid w:val="00043359"/>
    <w:rsid w:val="00054B55"/>
    <w:rsid w:val="00057C62"/>
    <w:rsid w:val="00087CA7"/>
    <w:rsid w:val="00094D40"/>
    <w:rsid w:val="00097072"/>
    <w:rsid w:val="000A4DAE"/>
    <w:rsid w:val="000D61A8"/>
    <w:rsid w:val="000E039F"/>
    <w:rsid w:val="000E6F05"/>
    <w:rsid w:val="00100EC5"/>
    <w:rsid w:val="001023CC"/>
    <w:rsid w:val="00106CB3"/>
    <w:rsid w:val="00116E2D"/>
    <w:rsid w:val="0014203F"/>
    <w:rsid w:val="001474A0"/>
    <w:rsid w:val="001542F2"/>
    <w:rsid w:val="00165DD5"/>
    <w:rsid w:val="00171BA4"/>
    <w:rsid w:val="00183292"/>
    <w:rsid w:val="0019081A"/>
    <w:rsid w:val="001A25A7"/>
    <w:rsid w:val="001A4534"/>
    <w:rsid w:val="001B14CC"/>
    <w:rsid w:val="001B7D1D"/>
    <w:rsid w:val="001C51AA"/>
    <w:rsid w:val="001C6DB3"/>
    <w:rsid w:val="001D275C"/>
    <w:rsid w:val="001E04BF"/>
    <w:rsid w:val="001F1AD7"/>
    <w:rsid w:val="00212482"/>
    <w:rsid w:val="0025687E"/>
    <w:rsid w:val="00262093"/>
    <w:rsid w:val="00263022"/>
    <w:rsid w:val="00263D66"/>
    <w:rsid w:val="00271EC9"/>
    <w:rsid w:val="00277EDD"/>
    <w:rsid w:val="00284882"/>
    <w:rsid w:val="00287B2F"/>
    <w:rsid w:val="00295DBE"/>
    <w:rsid w:val="002B20CF"/>
    <w:rsid w:val="002B60E2"/>
    <w:rsid w:val="002C067A"/>
    <w:rsid w:val="002E5BCD"/>
    <w:rsid w:val="002F52E5"/>
    <w:rsid w:val="00322ABD"/>
    <w:rsid w:val="00326D7C"/>
    <w:rsid w:val="0033049F"/>
    <w:rsid w:val="00342BBA"/>
    <w:rsid w:val="003470BA"/>
    <w:rsid w:val="00365907"/>
    <w:rsid w:val="003760B6"/>
    <w:rsid w:val="003950A1"/>
    <w:rsid w:val="003963A8"/>
    <w:rsid w:val="00396A4C"/>
    <w:rsid w:val="003A4520"/>
    <w:rsid w:val="003B1323"/>
    <w:rsid w:val="003B5D30"/>
    <w:rsid w:val="003D3360"/>
    <w:rsid w:val="003E4BE4"/>
    <w:rsid w:val="003F17CA"/>
    <w:rsid w:val="004020E7"/>
    <w:rsid w:val="0040597A"/>
    <w:rsid w:val="00423585"/>
    <w:rsid w:val="00442A66"/>
    <w:rsid w:val="00450455"/>
    <w:rsid w:val="00450559"/>
    <w:rsid w:val="00456DFB"/>
    <w:rsid w:val="00464A75"/>
    <w:rsid w:val="004864C8"/>
    <w:rsid w:val="00496AF2"/>
    <w:rsid w:val="004A1204"/>
    <w:rsid w:val="004A188F"/>
    <w:rsid w:val="004A2F6F"/>
    <w:rsid w:val="004B22CF"/>
    <w:rsid w:val="004D02A7"/>
    <w:rsid w:val="00512CF6"/>
    <w:rsid w:val="00526DBF"/>
    <w:rsid w:val="0054403A"/>
    <w:rsid w:val="005473F1"/>
    <w:rsid w:val="00566EA0"/>
    <w:rsid w:val="0057390B"/>
    <w:rsid w:val="00574925"/>
    <w:rsid w:val="005759EF"/>
    <w:rsid w:val="00585BCA"/>
    <w:rsid w:val="00586E8F"/>
    <w:rsid w:val="00597D28"/>
    <w:rsid w:val="005A2083"/>
    <w:rsid w:val="005B51A8"/>
    <w:rsid w:val="005D11CB"/>
    <w:rsid w:val="005F0311"/>
    <w:rsid w:val="00601F4E"/>
    <w:rsid w:val="0065338C"/>
    <w:rsid w:val="0065722F"/>
    <w:rsid w:val="006636C0"/>
    <w:rsid w:val="00671DA6"/>
    <w:rsid w:val="00681E0D"/>
    <w:rsid w:val="006A747D"/>
    <w:rsid w:val="006B1E70"/>
    <w:rsid w:val="006B262C"/>
    <w:rsid w:val="006D0449"/>
    <w:rsid w:val="006D575D"/>
    <w:rsid w:val="006E3EE0"/>
    <w:rsid w:val="0070042D"/>
    <w:rsid w:val="007032DA"/>
    <w:rsid w:val="00704493"/>
    <w:rsid w:val="00722423"/>
    <w:rsid w:val="00724E5B"/>
    <w:rsid w:val="00736ED6"/>
    <w:rsid w:val="00750EE0"/>
    <w:rsid w:val="00770DCC"/>
    <w:rsid w:val="007768F9"/>
    <w:rsid w:val="007A4114"/>
    <w:rsid w:val="007B0C55"/>
    <w:rsid w:val="007C1B5D"/>
    <w:rsid w:val="007D094A"/>
    <w:rsid w:val="007F58D0"/>
    <w:rsid w:val="007F6206"/>
    <w:rsid w:val="00837762"/>
    <w:rsid w:val="00843B5B"/>
    <w:rsid w:val="00847F40"/>
    <w:rsid w:val="0086483F"/>
    <w:rsid w:val="00870FE8"/>
    <w:rsid w:val="00872EDB"/>
    <w:rsid w:val="00877D4F"/>
    <w:rsid w:val="00880C2C"/>
    <w:rsid w:val="00886322"/>
    <w:rsid w:val="00895870"/>
    <w:rsid w:val="00896390"/>
    <w:rsid w:val="008A178D"/>
    <w:rsid w:val="008A187D"/>
    <w:rsid w:val="008A2D8B"/>
    <w:rsid w:val="008C7F85"/>
    <w:rsid w:val="008E35A2"/>
    <w:rsid w:val="008E420B"/>
    <w:rsid w:val="008E4F7D"/>
    <w:rsid w:val="008F50E8"/>
    <w:rsid w:val="00906D18"/>
    <w:rsid w:val="009621D5"/>
    <w:rsid w:val="00962F7A"/>
    <w:rsid w:val="00974D26"/>
    <w:rsid w:val="009756DF"/>
    <w:rsid w:val="00991F15"/>
    <w:rsid w:val="009C2978"/>
    <w:rsid w:val="009D2556"/>
    <w:rsid w:val="009D4BF7"/>
    <w:rsid w:val="009F161A"/>
    <w:rsid w:val="00A16C65"/>
    <w:rsid w:val="00A66123"/>
    <w:rsid w:val="00A80001"/>
    <w:rsid w:val="00A867DF"/>
    <w:rsid w:val="00A97AFE"/>
    <w:rsid w:val="00AA1A4D"/>
    <w:rsid w:val="00AB37BC"/>
    <w:rsid w:val="00AE6FA2"/>
    <w:rsid w:val="00AF293E"/>
    <w:rsid w:val="00AF5331"/>
    <w:rsid w:val="00B11FC7"/>
    <w:rsid w:val="00B167A1"/>
    <w:rsid w:val="00B20B12"/>
    <w:rsid w:val="00B2694D"/>
    <w:rsid w:val="00B3138A"/>
    <w:rsid w:val="00B60609"/>
    <w:rsid w:val="00B74199"/>
    <w:rsid w:val="00BE0012"/>
    <w:rsid w:val="00C0591F"/>
    <w:rsid w:val="00C13D93"/>
    <w:rsid w:val="00C16EAE"/>
    <w:rsid w:val="00C17069"/>
    <w:rsid w:val="00C32284"/>
    <w:rsid w:val="00C34C12"/>
    <w:rsid w:val="00C82CAC"/>
    <w:rsid w:val="00CA01CC"/>
    <w:rsid w:val="00CA7D18"/>
    <w:rsid w:val="00CB0009"/>
    <w:rsid w:val="00CD4E9B"/>
    <w:rsid w:val="00CD7A7E"/>
    <w:rsid w:val="00CE183C"/>
    <w:rsid w:val="00CE769A"/>
    <w:rsid w:val="00CF3730"/>
    <w:rsid w:val="00D0793D"/>
    <w:rsid w:val="00D13469"/>
    <w:rsid w:val="00D24BB7"/>
    <w:rsid w:val="00D34237"/>
    <w:rsid w:val="00D34C74"/>
    <w:rsid w:val="00D43C67"/>
    <w:rsid w:val="00D44A2D"/>
    <w:rsid w:val="00D62CEA"/>
    <w:rsid w:val="00D63975"/>
    <w:rsid w:val="00D804EB"/>
    <w:rsid w:val="00D9625F"/>
    <w:rsid w:val="00DC5681"/>
    <w:rsid w:val="00DC7171"/>
    <w:rsid w:val="00DC7F80"/>
    <w:rsid w:val="00DD69E8"/>
    <w:rsid w:val="00DE5D00"/>
    <w:rsid w:val="00DE67D7"/>
    <w:rsid w:val="00DF32A9"/>
    <w:rsid w:val="00DF75F4"/>
    <w:rsid w:val="00E0443F"/>
    <w:rsid w:val="00E14910"/>
    <w:rsid w:val="00E208BF"/>
    <w:rsid w:val="00E24194"/>
    <w:rsid w:val="00E34B4B"/>
    <w:rsid w:val="00E47D85"/>
    <w:rsid w:val="00E55045"/>
    <w:rsid w:val="00E63968"/>
    <w:rsid w:val="00E65E13"/>
    <w:rsid w:val="00E83776"/>
    <w:rsid w:val="00E8377E"/>
    <w:rsid w:val="00E86844"/>
    <w:rsid w:val="00E87117"/>
    <w:rsid w:val="00E9066F"/>
    <w:rsid w:val="00E93700"/>
    <w:rsid w:val="00EC3FF0"/>
    <w:rsid w:val="00EC6CC3"/>
    <w:rsid w:val="00EE7C71"/>
    <w:rsid w:val="00F03222"/>
    <w:rsid w:val="00F054C7"/>
    <w:rsid w:val="00F06659"/>
    <w:rsid w:val="00F52CD3"/>
    <w:rsid w:val="00F568B2"/>
    <w:rsid w:val="00F60473"/>
    <w:rsid w:val="00F62DE5"/>
    <w:rsid w:val="00F70329"/>
    <w:rsid w:val="00F72397"/>
    <w:rsid w:val="00F735B3"/>
    <w:rsid w:val="00F8715E"/>
    <w:rsid w:val="00F94B21"/>
    <w:rsid w:val="00FD468D"/>
    <w:rsid w:val="00FF1643"/>
    <w:rsid w:val="00FF34CC"/>
    <w:rsid w:val="00FF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A189"/>
  <w15:docId w15:val="{9D1A9E05-DD79-4BD7-B05A-B6A27C95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8F"/>
    <w:pPr>
      <w:spacing w:after="200" w:line="276" w:lineRule="auto"/>
    </w:pPr>
    <w:rPr>
      <w:sz w:val="22"/>
      <w:szCs w:val="22"/>
    </w:rPr>
  </w:style>
  <w:style w:type="paragraph" w:styleId="Heading1">
    <w:name w:val="heading 1"/>
    <w:basedOn w:val="Normal"/>
    <w:next w:val="Normal"/>
    <w:link w:val="Heading1Char"/>
    <w:uiPriority w:val="9"/>
    <w:qFormat/>
    <w:rsid w:val="00E8684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20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4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8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81E0D"/>
    <w:rPr>
      <w:color w:val="0000FF"/>
      <w:u w:val="single"/>
    </w:rPr>
  </w:style>
  <w:style w:type="character" w:styleId="FollowedHyperlink">
    <w:name w:val="FollowedHyperlink"/>
    <w:basedOn w:val="DefaultParagraphFont"/>
    <w:uiPriority w:val="99"/>
    <w:semiHidden/>
    <w:unhideWhenUsed/>
    <w:rsid w:val="00681E0D"/>
    <w:rPr>
      <w:color w:val="800080"/>
      <w:u w:val="single"/>
    </w:rPr>
  </w:style>
  <w:style w:type="paragraph" w:styleId="NoSpacing">
    <w:name w:val="No Spacing"/>
    <w:link w:val="NoSpacingChar"/>
    <w:uiPriority w:val="1"/>
    <w:qFormat/>
    <w:rsid w:val="00C0591F"/>
    <w:rPr>
      <w:sz w:val="22"/>
      <w:szCs w:val="22"/>
    </w:rPr>
  </w:style>
  <w:style w:type="character" w:customStyle="1" w:styleId="Heading1Char">
    <w:name w:val="Heading 1 Char"/>
    <w:basedOn w:val="DefaultParagraphFont"/>
    <w:link w:val="Heading1"/>
    <w:uiPriority w:val="9"/>
    <w:rsid w:val="00E86844"/>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E86844"/>
    <w:pPr>
      <w:keepLines/>
      <w:spacing w:before="480" w:after="0"/>
      <w:outlineLvl w:val="9"/>
    </w:pPr>
    <w:rPr>
      <w:color w:val="365F91" w:themeColor="accent1" w:themeShade="BF"/>
      <w:kern w:val="0"/>
      <w:sz w:val="28"/>
      <w:szCs w:val="28"/>
    </w:rPr>
  </w:style>
  <w:style w:type="paragraph" w:styleId="TOC1">
    <w:name w:val="toc 1"/>
    <w:basedOn w:val="Normal"/>
    <w:next w:val="Normal"/>
    <w:autoRedefine/>
    <w:uiPriority w:val="39"/>
    <w:unhideWhenUsed/>
    <w:rsid w:val="007A4114"/>
    <w:pPr>
      <w:spacing w:after="100"/>
    </w:pPr>
  </w:style>
  <w:style w:type="paragraph" w:styleId="BalloonText">
    <w:name w:val="Balloon Text"/>
    <w:basedOn w:val="Normal"/>
    <w:link w:val="BalloonTextChar"/>
    <w:uiPriority w:val="99"/>
    <w:semiHidden/>
    <w:unhideWhenUsed/>
    <w:rsid w:val="007A4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14"/>
    <w:rPr>
      <w:rFonts w:ascii="Tahoma" w:hAnsi="Tahoma" w:cs="Tahoma"/>
      <w:sz w:val="16"/>
      <w:szCs w:val="16"/>
    </w:rPr>
  </w:style>
  <w:style w:type="character" w:customStyle="1" w:styleId="Heading2Char">
    <w:name w:val="Heading 2 Char"/>
    <w:basedOn w:val="DefaultParagraphFont"/>
    <w:link w:val="Heading2"/>
    <w:uiPriority w:val="9"/>
    <w:rsid w:val="00B20B1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0B12"/>
    <w:pPr>
      <w:spacing w:after="100"/>
      <w:ind w:left="220"/>
    </w:pPr>
  </w:style>
  <w:style w:type="character" w:customStyle="1" w:styleId="Heading3Char">
    <w:name w:val="Heading 3 Char"/>
    <w:basedOn w:val="DefaultParagraphFont"/>
    <w:link w:val="Heading3"/>
    <w:uiPriority w:val="9"/>
    <w:rsid w:val="00D44A2D"/>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D44A2D"/>
    <w:pPr>
      <w:spacing w:after="100"/>
      <w:ind w:left="440"/>
    </w:pPr>
  </w:style>
  <w:style w:type="paragraph" w:styleId="ListParagraph">
    <w:name w:val="List Paragraph"/>
    <w:basedOn w:val="Normal"/>
    <w:uiPriority w:val="34"/>
    <w:qFormat/>
    <w:rsid w:val="00041F67"/>
    <w:pPr>
      <w:ind w:left="720"/>
      <w:contextualSpacing/>
    </w:pPr>
  </w:style>
  <w:style w:type="paragraph" w:styleId="Header">
    <w:name w:val="header"/>
    <w:basedOn w:val="Normal"/>
    <w:link w:val="HeaderChar"/>
    <w:uiPriority w:val="99"/>
    <w:unhideWhenUsed/>
    <w:rsid w:val="006B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2C"/>
    <w:rPr>
      <w:sz w:val="22"/>
      <w:szCs w:val="22"/>
    </w:rPr>
  </w:style>
  <w:style w:type="paragraph" w:styleId="Footer">
    <w:name w:val="footer"/>
    <w:basedOn w:val="Normal"/>
    <w:link w:val="FooterChar"/>
    <w:uiPriority w:val="99"/>
    <w:unhideWhenUsed/>
    <w:rsid w:val="006B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2C"/>
    <w:rPr>
      <w:sz w:val="22"/>
      <w:szCs w:val="22"/>
    </w:rPr>
  </w:style>
  <w:style w:type="character" w:customStyle="1" w:styleId="NoSpacingChar">
    <w:name w:val="No Spacing Char"/>
    <w:basedOn w:val="DefaultParagraphFont"/>
    <w:link w:val="NoSpacing"/>
    <w:uiPriority w:val="1"/>
    <w:rsid w:val="00C13D93"/>
    <w:rPr>
      <w:sz w:val="22"/>
      <w:szCs w:val="22"/>
    </w:rPr>
  </w:style>
  <w:style w:type="character" w:customStyle="1" w:styleId="pathlink1">
    <w:name w:val="pathlink1"/>
    <w:basedOn w:val="DefaultParagraphFont"/>
    <w:rsid w:val="00171BA4"/>
    <w:rPr>
      <w:color w:val="0000CC"/>
    </w:rPr>
  </w:style>
  <w:style w:type="character" w:customStyle="1" w:styleId="pathseparator1">
    <w:name w:val="pathseparator1"/>
    <w:basedOn w:val="DefaultParagraphFont"/>
    <w:rsid w:val="00171BA4"/>
    <w:rPr>
      <w:color w:val="0000CC"/>
    </w:rPr>
  </w:style>
  <w:style w:type="character" w:customStyle="1" w:styleId="pathleafnode1">
    <w:name w:val="pathleafnode1"/>
    <w:basedOn w:val="DefaultParagraphFont"/>
    <w:rsid w:val="00171BA4"/>
    <w:rPr>
      <w:b/>
      <w:bCs/>
      <w:color w:val="222222"/>
    </w:rPr>
  </w:style>
  <w:style w:type="character" w:styleId="CommentReference">
    <w:name w:val="annotation reference"/>
    <w:basedOn w:val="DefaultParagraphFont"/>
    <w:uiPriority w:val="99"/>
    <w:semiHidden/>
    <w:unhideWhenUsed/>
    <w:rsid w:val="003B1323"/>
    <w:rPr>
      <w:sz w:val="16"/>
      <w:szCs w:val="16"/>
    </w:rPr>
  </w:style>
  <w:style w:type="paragraph" w:styleId="CommentText">
    <w:name w:val="annotation text"/>
    <w:basedOn w:val="Normal"/>
    <w:link w:val="CommentTextChar"/>
    <w:uiPriority w:val="99"/>
    <w:semiHidden/>
    <w:unhideWhenUsed/>
    <w:rsid w:val="003B1323"/>
    <w:pPr>
      <w:spacing w:line="240" w:lineRule="auto"/>
    </w:pPr>
    <w:rPr>
      <w:sz w:val="20"/>
      <w:szCs w:val="20"/>
    </w:rPr>
  </w:style>
  <w:style w:type="character" w:customStyle="1" w:styleId="CommentTextChar">
    <w:name w:val="Comment Text Char"/>
    <w:basedOn w:val="DefaultParagraphFont"/>
    <w:link w:val="CommentText"/>
    <w:uiPriority w:val="99"/>
    <w:semiHidden/>
    <w:rsid w:val="003B1323"/>
  </w:style>
  <w:style w:type="paragraph" w:styleId="CommentSubject">
    <w:name w:val="annotation subject"/>
    <w:basedOn w:val="CommentText"/>
    <w:next w:val="CommentText"/>
    <w:link w:val="CommentSubjectChar"/>
    <w:uiPriority w:val="99"/>
    <w:semiHidden/>
    <w:unhideWhenUsed/>
    <w:rsid w:val="003B1323"/>
    <w:rPr>
      <w:b/>
      <w:bCs/>
    </w:rPr>
  </w:style>
  <w:style w:type="character" w:customStyle="1" w:styleId="CommentSubjectChar">
    <w:name w:val="Comment Subject Char"/>
    <w:basedOn w:val="CommentTextChar"/>
    <w:link w:val="CommentSubject"/>
    <w:uiPriority w:val="99"/>
    <w:semiHidden/>
    <w:rsid w:val="003B1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3014">
      <w:bodyDiv w:val="1"/>
      <w:marLeft w:val="0"/>
      <w:marRight w:val="0"/>
      <w:marTop w:val="0"/>
      <w:marBottom w:val="0"/>
      <w:divBdr>
        <w:top w:val="none" w:sz="0" w:space="0" w:color="auto"/>
        <w:left w:val="none" w:sz="0" w:space="0" w:color="auto"/>
        <w:bottom w:val="none" w:sz="0" w:space="0" w:color="auto"/>
        <w:right w:val="none" w:sz="0" w:space="0" w:color="auto"/>
      </w:divBdr>
    </w:div>
    <w:div w:id="1059669887">
      <w:bodyDiv w:val="1"/>
      <w:marLeft w:val="0"/>
      <w:marRight w:val="0"/>
      <w:marTop w:val="0"/>
      <w:marBottom w:val="0"/>
      <w:divBdr>
        <w:top w:val="none" w:sz="0" w:space="0" w:color="auto"/>
        <w:left w:val="none" w:sz="0" w:space="0" w:color="auto"/>
        <w:bottom w:val="none" w:sz="0" w:space="0" w:color="auto"/>
        <w:right w:val="none" w:sz="0" w:space="0" w:color="auto"/>
      </w:divBdr>
      <w:divsChild>
        <w:div w:id="298266207">
          <w:marLeft w:val="0"/>
          <w:marRight w:val="0"/>
          <w:marTop w:val="0"/>
          <w:marBottom w:val="0"/>
          <w:divBdr>
            <w:top w:val="none" w:sz="0" w:space="0" w:color="auto"/>
            <w:left w:val="none" w:sz="0" w:space="0" w:color="auto"/>
            <w:bottom w:val="none" w:sz="0" w:space="0" w:color="auto"/>
            <w:right w:val="none" w:sz="0" w:space="0" w:color="auto"/>
          </w:divBdr>
        </w:div>
      </w:divsChild>
    </w:div>
    <w:div w:id="1998338806">
      <w:bodyDiv w:val="1"/>
      <w:marLeft w:val="0"/>
      <w:marRight w:val="0"/>
      <w:marTop w:val="0"/>
      <w:marBottom w:val="0"/>
      <w:divBdr>
        <w:top w:val="none" w:sz="0" w:space="0" w:color="auto"/>
        <w:left w:val="none" w:sz="0" w:space="0" w:color="auto"/>
        <w:bottom w:val="none" w:sz="0" w:space="0" w:color="auto"/>
        <w:right w:val="none" w:sz="0" w:space="0" w:color="auto"/>
      </w:divBdr>
      <w:divsChild>
        <w:div w:id="1990401273">
          <w:marLeft w:val="0"/>
          <w:marRight w:val="0"/>
          <w:marTop w:val="0"/>
          <w:marBottom w:val="0"/>
          <w:divBdr>
            <w:top w:val="none" w:sz="0" w:space="0" w:color="auto"/>
            <w:left w:val="none" w:sz="0" w:space="0" w:color="auto"/>
            <w:bottom w:val="none" w:sz="0" w:space="0" w:color="auto"/>
            <w:right w:val="none" w:sz="0" w:space="0" w:color="auto"/>
          </w:divBdr>
        </w:div>
      </w:divsChild>
    </w:div>
    <w:div w:id="20570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rting.itap.purdue.edu/cognos10/cgi-bin/cognosisapi.dll?b_action=xts.run&amp;m=portal/cc.xts&amp;m_folder=i986D2E4671154F92A4497EC62CA0CC68" TargetMode="External"/><Relationship Id="rId18" Type="http://schemas.openxmlformats.org/officeDocument/2006/relationships/hyperlink" Target="https://reporting.itap.purdue.edu/cognos10/cgi-bin/cognosisapi.dll?b_action=xts.run&amp;m=portal/cc.xts&amp;m_folder=iD64BDEE6653340508D349BB1239C4027" TargetMode="External"/><Relationship Id="rId26" Type="http://schemas.openxmlformats.org/officeDocument/2006/relationships/hyperlink" Target="https://reporting.itap.purdue.edu/cognos10/cgi-bin/cognosisapi.dll?b_action=xts.run&amp;m=portal/cc.xts&amp;m_folder=iD64BDEE6653340508D349BB1239C4027"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reporting.itap.purdue.edu/cognos10/cgi-bin/cognosisapi.dll?b_action=xts.run&amp;m=portal/cc.xts&amp;m_folder=iF46EC6C695FB4F67B6E56BDF8C513021" TargetMode="External"/><Relationship Id="rId34" Type="http://schemas.openxmlformats.org/officeDocument/2006/relationships/hyperlink" Target="https://erp-reporting-prd.itap.purdue.edu/cognos10/cgi-bin/cognosisapi.dll?b_action=xts.run&amp;m=portal/cc.xts&amp;m_folder=i3571C7EE5F5D4A7BB909ECF7B3B94CAF" TargetMode="External"/><Relationship Id="rId7" Type="http://schemas.openxmlformats.org/officeDocument/2006/relationships/footnotes" Target="footnotes.xml"/><Relationship Id="rId12" Type="http://schemas.openxmlformats.org/officeDocument/2006/relationships/hyperlink" Target="https://reporting.itap.purdue.edu/cognos10/cgi-bin/cognosisapi.dll?b_action=xts.run&amp;m=portal/cc.xts&amp;m_folder=i3571C7EE5F5D4A7BB909ECF7B3B94CAF" TargetMode="External"/><Relationship Id="rId17" Type="http://schemas.openxmlformats.org/officeDocument/2006/relationships/hyperlink" Target="https://reporting.itap.purdue.edu/cognos10/cgi-bin/cognosisapi.dll?b_action=xts.run&amp;m=portal/cc.xts&amp;m_folder=iC2B2912497AC4EE3A19D291F98AF4ECE" TargetMode="External"/><Relationship Id="rId25" Type="http://schemas.openxmlformats.org/officeDocument/2006/relationships/hyperlink" Target="https://reporting.itap.purdue.edu/cognos10/cgi-bin/cognosisapi.dll?b_action=xts.run&amp;m=portal/cc.xts&amp;m_folder=iC2B2912497AC4EE3A19D291F98AF4ECE" TargetMode="External"/><Relationship Id="rId33" Type="http://schemas.openxmlformats.org/officeDocument/2006/relationships/hyperlink" Target="https://erp-reporting-prd.itap.purdue.edu/cognos10/cgi-bin/cognosisapi.dll?b_action=xts.run&amp;m=portal/cc.xts&amp;m_folder=iD64BDEE6653340508D349BB1239C4027"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porting.itap.purdue.edu/cognos10/cgi-bin/cognosisapi.dll?b_action=xts.run&amp;m=portal/cc.xts&amp;m_folder=i5B7353261F13474D82B929D6527510E4" TargetMode="External"/><Relationship Id="rId20" Type="http://schemas.openxmlformats.org/officeDocument/2006/relationships/hyperlink" Target="https://reporting.itap.purdue.edu/cognos10/cgi-bin/cognosisapi.dll?b_action=xts.run&amp;m=portal/cc.xts&amp;m_folder=i986D2E4671154F92A4497EC62CA0CC68" TargetMode="External"/><Relationship Id="rId29" Type="http://schemas.openxmlformats.org/officeDocument/2006/relationships/hyperlink" Target="https://reporting.itap.purdue.edu/cognos10/cgi-bin/cognosisapi.dll?b_action=xts.run&amp;m=portal/cc.xts&amp;m_folder=iF46EC6C695FB4F67B6E56BDF8C513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rting.itap.purdue.edu/cognos10/cgi-bin/cognosisapi.dll?b_action=xts.run&amp;m=portal/cc.xts&amp;m_folder=iD64BDEE6653340508D349BB1239C4027" TargetMode="External"/><Relationship Id="rId24" Type="http://schemas.openxmlformats.org/officeDocument/2006/relationships/hyperlink" Target="https://reporting.itap.purdue.edu/cognos10/cgi-bin/cognosisapi.dll?b_action=xts.run&amp;m=portal/cc.xts&amp;m_folder=i5B7353261F13474D82B929D6527510E4" TargetMode="External"/><Relationship Id="rId32" Type="http://schemas.openxmlformats.org/officeDocument/2006/relationships/hyperlink" Target="https://erp-reporting-prd.itap.purdue.edu/cognos10/cgi-bin/cognosisapi.dll?b_action=xts.run&amp;m=portal/cc.xts&amp;m_folder=iC2B2912497AC4EE3A19D291F98AF4ECE" TargetMode="External"/><Relationship Id="rId37" Type="http://schemas.openxmlformats.org/officeDocument/2006/relationships/hyperlink" Target="https://erp-reporting-prd.itap.purdue.edu/cognos10/cgi-bin/cognosisapi.dll?b_action=xts.run&amp;m=portal/cc.xts&amp;m_folder=i5720BF9C4EA643B1A70DE189EA768538"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reporting.itap.purdue.edu/cognos10/cgi-bin/cognosisapi.dll?b_action=xts.run&amp;m=portal/cc.xts&amp;m_folder=i5720BF9C4EA643B1A70DE189EA768538" TargetMode="External"/><Relationship Id="rId23" Type="http://schemas.openxmlformats.org/officeDocument/2006/relationships/hyperlink" Target="https://reporting.itap.purdue.edu/cognos10/cgi-bin/cognosisapi.dll?b_action=xts.run&amp;m=portal/cc.xts&amp;m_folder=i9D42976EAB014C61A5C18AC25EF5BFF3" TargetMode="External"/><Relationship Id="rId28" Type="http://schemas.openxmlformats.org/officeDocument/2006/relationships/hyperlink" Target="https://reporting.itap.purdue.edu/cognos10/cgi-bin/cognosisapi.dll?b_action=xts.run&amp;m=portal/cc.xts&amp;m_folder=i986D2E4671154F92A4497EC62CA0CC68" TargetMode="External"/><Relationship Id="rId36" Type="http://schemas.openxmlformats.org/officeDocument/2006/relationships/hyperlink" Target="https://erp-reporting-prd.itap.purdue.edu/cognos10/cgi-bin/cognosisapi.dll?b_action=xts.run&amp;m=portal/cc.xts&amp;m_folder=iF46EC6C695FB4F67B6E56BDF8C513021" TargetMode="External"/><Relationship Id="rId10" Type="http://schemas.openxmlformats.org/officeDocument/2006/relationships/hyperlink" Target="https://reporting.itap.purdue.edu/cognos10/cgi-bin/cognosisapi.dll?b_action=xts.run&amp;m=portal/cc.xts&amp;m_folder=iC2B2912497AC4EE3A19D291F98AF4ECE" TargetMode="External"/><Relationship Id="rId19" Type="http://schemas.openxmlformats.org/officeDocument/2006/relationships/hyperlink" Target="https://reporting.itap.purdue.edu/cognos10/cgi-bin/cognosisapi.dll?b_action=xts.run&amp;m=portal/cc.xts&amp;m_folder=i3571C7EE5F5D4A7BB909ECF7B3B94CAF" TargetMode="External"/><Relationship Id="rId31" Type="http://schemas.openxmlformats.org/officeDocument/2006/relationships/hyperlink" Target="https://erp-reporting-prd.itap.purdue.edu/cognos10/cgi-bin/cognosisapi.dll?b_action=xts.run&amp;m=portal/cc.xts&amp;m_folder=i5B7353261F13474D82B929D6527510E4" TargetMode="External"/><Relationship Id="rId4" Type="http://schemas.openxmlformats.org/officeDocument/2006/relationships/styles" Target="styles.xml"/><Relationship Id="rId9" Type="http://schemas.openxmlformats.org/officeDocument/2006/relationships/hyperlink" Target="https://reporting.itap.purdue.edu/cognos10/cgi-bin/cognosisapi.dll?b_action=xts.run&amp;m=portal/cc.xts&amp;m_folder=i5B7353261F13474D82B929D6527510E4" TargetMode="External"/><Relationship Id="rId14" Type="http://schemas.openxmlformats.org/officeDocument/2006/relationships/hyperlink" Target="https://reporting.itap.purdue.edu/cognos10/cgi-bin/cognosisapi.dll?b_action=xts.run&amp;m=portal/cc.xts&amp;m_folder=iF46EC6C695FB4F67B6E56BDF8C513021" TargetMode="External"/><Relationship Id="rId22" Type="http://schemas.openxmlformats.org/officeDocument/2006/relationships/hyperlink" Target="https://reporting.itap.purdue.edu/cognos10/cgi-bin/cognosisapi.dll?b_action=xts.run&amp;m=portal/cc.xts&amp;m_folder=i5720BF9C4EA643B1A70DE189EA768538" TargetMode="External"/><Relationship Id="rId27" Type="http://schemas.openxmlformats.org/officeDocument/2006/relationships/hyperlink" Target="https://reporting.itap.purdue.edu/cognos10/cgi-bin/cognosisapi.dll?b_action=xts.run&amp;m=portal/cc.xts&amp;m_folder=i3571C7EE5F5D4A7BB909ECF7B3B94CAF" TargetMode="External"/><Relationship Id="rId30" Type="http://schemas.openxmlformats.org/officeDocument/2006/relationships/hyperlink" Target="https://reporting.itap.purdue.edu/cognos10/cgi-bin/cognosisapi.dll?b_action=xts.run&amp;m=portal/cc.xts&amp;m_folder=i5720BF9C4EA643B1A70DE189EA768538" TargetMode="External"/><Relationship Id="rId35" Type="http://schemas.openxmlformats.org/officeDocument/2006/relationships/hyperlink" Target="https://erp-reporting-prd.itap.purdue.edu/cognos10/cgi-bin/cognosisapi.dll?b_action=xts.run&amp;m=portal/cc.xts&amp;m_folder=i986D2E4671154F92A4497EC62CA0CC6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3C52F497C44DF9598086797D1E76D"/>
        <w:category>
          <w:name w:val="General"/>
          <w:gallery w:val="placeholder"/>
        </w:category>
        <w:types>
          <w:type w:val="bbPlcHdr"/>
        </w:types>
        <w:behaviors>
          <w:behavior w:val="content"/>
        </w:behaviors>
        <w:guid w:val="{80517C7E-4316-4485-B65D-4397FB0FF5A8}"/>
      </w:docPartPr>
      <w:docPartBody>
        <w:p w:rsidR="005539CF" w:rsidRDefault="008830BA" w:rsidP="008830BA">
          <w:pPr>
            <w:pStyle w:val="B973C52F497C44DF9598086797D1E76D"/>
          </w:pPr>
          <w:r>
            <w:rPr>
              <w:rFonts w:asciiTheme="majorHAnsi" w:eastAsiaTheme="majorEastAsia" w:hAnsiTheme="majorHAnsi" w:cstheme="majorBidi"/>
              <w:b/>
              <w:bCs/>
              <w:color w:val="5B9BD5" w:themeColor="accent1"/>
              <w:sz w:val="48"/>
              <w:szCs w:val="48"/>
            </w:rPr>
            <w:t>[Type the document title]</w:t>
          </w:r>
        </w:p>
      </w:docPartBody>
    </w:docPart>
    <w:docPart>
      <w:docPartPr>
        <w:name w:val="9DFA511C8F1B4766B1E761E3D8C0917D"/>
        <w:category>
          <w:name w:val="General"/>
          <w:gallery w:val="placeholder"/>
        </w:category>
        <w:types>
          <w:type w:val="bbPlcHdr"/>
        </w:types>
        <w:behaviors>
          <w:behavior w:val="content"/>
        </w:behaviors>
        <w:guid w:val="{0BCC32F1-5F4B-4CE4-92E9-DDF695117935}"/>
      </w:docPartPr>
      <w:docPartBody>
        <w:p w:rsidR="005539CF" w:rsidRDefault="008830BA" w:rsidP="008830BA">
          <w:pPr>
            <w:pStyle w:val="9DFA511C8F1B4766B1E761E3D8C0917D"/>
          </w:pPr>
          <w:r>
            <w:rPr>
              <w:color w:val="E7E6E6" w:themeColor="background2"/>
              <w:sz w:val="28"/>
              <w:szCs w:val="28"/>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BA"/>
    <w:rsid w:val="00410017"/>
    <w:rsid w:val="005539CF"/>
    <w:rsid w:val="0088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3C52F497C44DF9598086797D1E76D">
    <w:name w:val="B973C52F497C44DF9598086797D1E76D"/>
    <w:rsid w:val="008830BA"/>
  </w:style>
  <w:style w:type="paragraph" w:customStyle="1" w:styleId="9DFA511C8F1B4766B1E761E3D8C0917D">
    <w:name w:val="9DFA511C8F1B4766B1E761E3D8C0917D"/>
    <w:rsid w:val="008830BA"/>
  </w:style>
  <w:style w:type="paragraph" w:customStyle="1" w:styleId="C0FBD6995BD248C4A2456C133D9FFD06">
    <w:name w:val="C0FBD6995BD248C4A2456C133D9FFD06"/>
    <w:rsid w:val="008830BA"/>
  </w:style>
  <w:style w:type="paragraph" w:customStyle="1" w:styleId="F8BB0834B5E14D19909D88377B3B54D4">
    <w:name w:val="F8BB0834B5E14D19909D88377B3B54D4"/>
    <w:rsid w:val="008830BA"/>
  </w:style>
  <w:style w:type="paragraph" w:customStyle="1" w:styleId="093DB0C1096E41BE99676DD6A0EC7519">
    <w:name w:val="093DB0C1096E41BE99676DD6A0EC7519"/>
    <w:rsid w:val="00883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2017-10-19T00:00:00</PublishDate>
  <Abstract>Procedure:  Process and internal control over compilation of the Schedule of Expenditures of Federal Awards or SEFA, Data Collection and Subrecipient Monitoring.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24D15-2408-41B9-B26F-9E88E42F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Internal Control - SEFA</vt:lpstr>
    </vt:vector>
  </TitlesOfParts>
  <Company>Purdue University</Company>
  <LinksUpToDate>false</LinksUpToDate>
  <CharactersWithSpaces>17624</CharactersWithSpaces>
  <SharedDoc>false</SharedDoc>
  <HLinks>
    <vt:vector size="12" baseType="variant">
      <vt:variant>
        <vt:i4>3604596</vt:i4>
      </vt:variant>
      <vt:variant>
        <vt:i4>3</vt:i4>
      </vt:variant>
      <vt:variant>
        <vt:i4>0</vt:i4>
      </vt:variant>
      <vt:variant>
        <vt:i4>5</vt:i4>
      </vt:variant>
      <vt:variant>
        <vt:lpwstr>A-ImportGMExcelFiles.sas SAS Documentation.doc</vt:lpwstr>
      </vt:variant>
      <vt:variant>
        <vt:lpwstr/>
      </vt:variant>
      <vt:variant>
        <vt:i4>1638476</vt:i4>
      </vt:variant>
      <vt:variant>
        <vt:i4>0</vt:i4>
      </vt:variant>
      <vt:variant>
        <vt:i4>0</vt:i4>
      </vt:variant>
      <vt:variant>
        <vt:i4>5</vt:i4>
      </vt:variant>
      <vt:variant>
        <vt:lpwstr>Extracting Information Documentation.doc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Awards Audit </dc:title>
  <dc:subject>Source:  Stephanie Willis Sponsored Program Services Director Information &amp; Support Services</dc:subject>
  <dc:creator>Nicholas Urcuioli</dc:creator>
  <cp:keywords/>
  <dc:description/>
  <cp:lastModifiedBy>Willis, Stephanie J.</cp:lastModifiedBy>
  <cp:revision>8</cp:revision>
  <cp:lastPrinted>2009-10-22T14:53:00Z</cp:lastPrinted>
  <dcterms:created xsi:type="dcterms:W3CDTF">2017-10-19T18:15:00Z</dcterms:created>
  <dcterms:modified xsi:type="dcterms:W3CDTF">2018-01-23T20:50:00Z</dcterms:modified>
</cp:coreProperties>
</file>