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9" w:rsidRPr="002F1D88" w:rsidRDefault="00814939" w:rsidP="00B439DD">
      <w:pPr>
        <w:tabs>
          <w:tab w:val="left" w:pos="1080"/>
          <w:tab w:val="left" w:pos="2160"/>
          <w:tab w:val="left" w:pos="5760"/>
        </w:tabs>
        <w:suppressAutoHyphens/>
        <w:rPr>
          <w:sz w:val="20"/>
        </w:rPr>
      </w:pPr>
      <w:r w:rsidRPr="002F1D88">
        <w:rPr>
          <w:sz w:val="20"/>
        </w:rPr>
        <w:t>I am pleased to announce the Graduate School administered fellowship programs for 20</w:t>
      </w:r>
      <w:r>
        <w:rPr>
          <w:sz w:val="20"/>
        </w:rPr>
        <w:t xml:space="preserve">10-11. </w:t>
      </w:r>
      <w:r w:rsidRPr="002F1D88">
        <w:rPr>
          <w:sz w:val="20"/>
        </w:rPr>
        <w:t xml:space="preserve"> Enclosed are the timelines and the guidelines for administering the awards.</w:t>
      </w:r>
    </w:p>
    <w:p w:rsidR="00814939" w:rsidRPr="002F1D88" w:rsidRDefault="00814939">
      <w:pPr>
        <w:tabs>
          <w:tab w:val="left" w:pos="1080"/>
          <w:tab w:val="left" w:pos="2160"/>
          <w:tab w:val="left" w:pos="5760"/>
        </w:tabs>
        <w:suppressAutoHyphens/>
        <w:ind w:firstLine="1080"/>
        <w:rPr>
          <w:sz w:val="20"/>
        </w:rPr>
      </w:pPr>
    </w:p>
    <w:p w:rsidR="00814939" w:rsidRPr="002F1D88" w:rsidRDefault="00814939" w:rsidP="00B439DD">
      <w:pPr>
        <w:tabs>
          <w:tab w:val="left" w:pos="1080"/>
          <w:tab w:val="left" w:pos="2160"/>
          <w:tab w:val="left" w:pos="5760"/>
        </w:tabs>
        <w:suppressAutoHyphens/>
        <w:rPr>
          <w:sz w:val="20"/>
        </w:rPr>
      </w:pPr>
      <w:r w:rsidRPr="002F1D88">
        <w:rPr>
          <w:sz w:val="20"/>
        </w:rPr>
        <w:t>There are no significant changes in the fellowship pr</w:t>
      </w:r>
      <w:r>
        <w:rPr>
          <w:sz w:val="20"/>
        </w:rPr>
        <w:t xml:space="preserve">ograms from last year’s process.  </w:t>
      </w:r>
      <w:r w:rsidRPr="002F1D88">
        <w:rPr>
          <w:sz w:val="20"/>
        </w:rPr>
        <w:t>Below are a few additional guidelines worth highlighting.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 xml:space="preserve">Recipients for the recruitment fellowships (Andrews, Purdue Doctoral, Ross) must be admitted as </w:t>
      </w:r>
      <w:r w:rsidRPr="002F1D88">
        <w:rPr>
          <w:sz w:val="20"/>
          <w:u w:val="single"/>
        </w:rPr>
        <w:t>doctoral-seeking</w:t>
      </w:r>
      <w:r w:rsidRPr="002F1D88">
        <w:rPr>
          <w:sz w:val="20"/>
        </w:rPr>
        <w:t xml:space="preserve"> students with an admit date of Fall 20</w:t>
      </w:r>
      <w:r>
        <w:rPr>
          <w:sz w:val="20"/>
        </w:rPr>
        <w:t>10</w:t>
      </w:r>
      <w:r w:rsidRPr="002F1D88">
        <w:rPr>
          <w:sz w:val="20"/>
        </w:rPr>
        <w:t xml:space="preserve"> or Spring 20</w:t>
      </w:r>
      <w:r>
        <w:rPr>
          <w:sz w:val="20"/>
        </w:rPr>
        <w:t>11</w:t>
      </w:r>
      <w:r w:rsidRPr="002F1D88">
        <w:rPr>
          <w:sz w:val="20"/>
        </w:rPr>
        <w:t>.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The Assistant/Associate Dean for Graduate Education will communicate the awarding process for your school or college.</w:t>
      </w:r>
    </w:p>
    <w:p w:rsidR="00814939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Each student being considered for the Purdue Doctoral, Knox, and George Washington Carver Fellowships must complete and submit a diversity essay through the ApplyYourself admission application.</w:t>
      </w:r>
    </w:p>
    <w:p w:rsidR="00814939" w:rsidRPr="0092261E" w:rsidRDefault="00814939" w:rsidP="0092261E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92261E">
        <w:rPr>
          <w:sz w:val="20"/>
        </w:rPr>
        <w:t>Stipend levels are determined by the graduate programs, maintaining a minimum stipend of $15,750 (estimated).</w:t>
      </w:r>
    </w:p>
    <w:p w:rsidR="00814939" w:rsidRPr="0092261E" w:rsidRDefault="00814939" w:rsidP="0092261E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92261E">
        <w:rPr>
          <w:sz w:val="22"/>
          <w:szCs w:val="22"/>
        </w:rPr>
        <w:t xml:space="preserve">The </w:t>
      </w:r>
      <w:r w:rsidRPr="0092261E">
        <w:rPr>
          <w:b/>
          <w:sz w:val="22"/>
          <w:szCs w:val="22"/>
        </w:rPr>
        <w:t>Bilsland Dissertation Fellowship must be administered as semester awards or as a one-year award</w:t>
      </w:r>
      <w:r w:rsidRPr="0092261E">
        <w:rPr>
          <w:sz w:val="22"/>
          <w:szCs w:val="22"/>
        </w:rPr>
        <w:t>. Summer only awards are not permitted.</w:t>
      </w:r>
    </w:p>
    <w:p w:rsidR="00814939" w:rsidRPr="002F1D88" w:rsidRDefault="00814939">
      <w:pPr>
        <w:tabs>
          <w:tab w:val="left" w:pos="1080"/>
          <w:tab w:val="left" w:pos="2160"/>
          <w:tab w:val="left" w:pos="5760"/>
        </w:tabs>
        <w:suppressAutoHyphens/>
        <w:ind w:firstLine="1080"/>
        <w:rPr>
          <w:sz w:val="20"/>
        </w:rPr>
      </w:pPr>
    </w:p>
    <w:p w:rsidR="00814939" w:rsidRPr="002F1D88" w:rsidRDefault="00814939" w:rsidP="00B439DD">
      <w:pPr>
        <w:tabs>
          <w:tab w:val="left" w:pos="1080"/>
          <w:tab w:val="left" w:pos="2160"/>
          <w:tab w:val="left" w:pos="5760"/>
        </w:tabs>
        <w:suppressAutoHyphens/>
        <w:rPr>
          <w:sz w:val="20"/>
        </w:rPr>
      </w:pPr>
      <w:r w:rsidRPr="002F1D88">
        <w:rPr>
          <w:sz w:val="20"/>
        </w:rPr>
        <w:t>Additional changes are described in the attachments.  Department responsibilities include: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utilize the offer letter templates, fellowship offer response form and the funding section of the ApplyYourself application;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review offer letters with the departmental business office prior to sending to the student;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encourage students to respond to offers through the ApplyYourself application;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forward a copy of the completed Fellowship Offer Response Form (both acceptances and declines);</w:t>
      </w:r>
    </w:p>
    <w:p w:rsidR="00814939" w:rsidRPr="002F1D88" w:rsidRDefault="00814939" w:rsidP="001F4184">
      <w:pPr>
        <w:numPr>
          <w:ilvl w:val="0"/>
          <w:numId w:val="19"/>
        </w:numPr>
        <w:tabs>
          <w:tab w:val="clear" w:pos="1224"/>
          <w:tab w:val="num" w:pos="900"/>
          <w:tab w:val="left" w:pos="2160"/>
          <w:tab w:val="left" w:pos="5760"/>
        </w:tabs>
        <w:suppressAutoHyphens/>
        <w:ind w:left="900" w:hanging="270"/>
        <w:rPr>
          <w:sz w:val="20"/>
        </w:rPr>
      </w:pPr>
      <w:r w:rsidRPr="002F1D88">
        <w:rPr>
          <w:sz w:val="20"/>
        </w:rPr>
        <w:t>adhere to the April 15 deadline as established by the Resolution Regarding Graduate Scholars, Fellows, Trainees, and Assistants (</w:t>
      </w:r>
      <w:hyperlink r:id="rId7" w:history="1">
        <w:r>
          <w:rPr>
            <w:rStyle w:val="Hyperlink"/>
            <w:sz w:val="20"/>
          </w:rPr>
          <w:t>http://www.cgsnet.org/portals/0/pdf/CGSResolutionAug2006.pdf</w:t>
        </w:r>
      </w:hyperlink>
      <w:r w:rsidRPr="002F1D88">
        <w:rPr>
          <w:sz w:val="20"/>
        </w:rPr>
        <w:t>);</w:t>
      </w:r>
    </w:p>
    <w:p w:rsidR="00814939" w:rsidRPr="002F1D88" w:rsidRDefault="00814939">
      <w:pPr>
        <w:suppressAutoHyphens/>
        <w:ind w:firstLine="1080"/>
        <w:rPr>
          <w:sz w:val="20"/>
        </w:rPr>
      </w:pPr>
    </w:p>
    <w:p w:rsidR="00814939" w:rsidRPr="002F1D88" w:rsidRDefault="00814939" w:rsidP="00B439DD">
      <w:pPr>
        <w:suppressAutoHyphens/>
        <w:rPr>
          <w:sz w:val="20"/>
        </w:rPr>
      </w:pPr>
      <w:r w:rsidRPr="002F1D88">
        <w:rPr>
          <w:sz w:val="20"/>
        </w:rPr>
        <w:t xml:space="preserve">The assistant/associate dean ensures that the enclosed conditions of allocation, selection, and awarding are met. In addition, the assistant/associate dean will submit recipients’ award information (name, PUID, graduate program, fellowship name, and amount of stipend) to the Fellowship Office/GRAD/YONG or </w:t>
      </w:r>
      <w:hyperlink r:id="rId8" w:history="1">
        <w:r w:rsidRPr="002F1D88">
          <w:rPr>
            <w:rStyle w:val="Hyperlink"/>
            <w:sz w:val="20"/>
          </w:rPr>
          <w:t>clynch@purdue.edu</w:t>
        </w:r>
      </w:hyperlink>
      <w:r w:rsidRPr="002F1D88">
        <w:rPr>
          <w:sz w:val="20"/>
        </w:rPr>
        <w:t xml:space="preserve">. Deadline for submission of recipient information for the recruitment fellowships to the Fellowship Office, Graduate School, is </w:t>
      </w:r>
      <w:r>
        <w:rPr>
          <w:b/>
          <w:sz w:val="20"/>
        </w:rPr>
        <w:t>Wednes</w:t>
      </w:r>
      <w:r w:rsidRPr="000971F5">
        <w:rPr>
          <w:b/>
          <w:sz w:val="20"/>
        </w:rPr>
        <w:t xml:space="preserve">day, </w:t>
      </w:r>
      <w:r>
        <w:rPr>
          <w:b/>
          <w:sz w:val="20"/>
        </w:rPr>
        <w:t>May</w:t>
      </w:r>
      <w:r w:rsidRPr="000971F5">
        <w:rPr>
          <w:b/>
          <w:sz w:val="20"/>
        </w:rPr>
        <w:t xml:space="preserve"> </w:t>
      </w:r>
      <w:r>
        <w:rPr>
          <w:b/>
          <w:sz w:val="20"/>
        </w:rPr>
        <w:t>3</w:t>
      </w:r>
      <w:r w:rsidRPr="000971F5">
        <w:rPr>
          <w:b/>
          <w:sz w:val="20"/>
        </w:rPr>
        <w:t>, 20</w:t>
      </w:r>
      <w:r>
        <w:rPr>
          <w:b/>
          <w:sz w:val="20"/>
        </w:rPr>
        <w:t>10</w:t>
      </w:r>
      <w:r w:rsidRPr="002F1D88">
        <w:rPr>
          <w:sz w:val="20"/>
        </w:rPr>
        <w:t xml:space="preserve">.  Fellowship allocations not committed by </w:t>
      </w:r>
      <w:r w:rsidRPr="00260CF6">
        <w:rPr>
          <w:b/>
          <w:sz w:val="20"/>
        </w:rPr>
        <w:t>May 15</w:t>
      </w:r>
      <w:r w:rsidRPr="002F1D88">
        <w:rPr>
          <w:sz w:val="20"/>
        </w:rPr>
        <w:t xml:space="preserve"> will be returned to the </w:t>
      </w:r>
      <w:smartTag w:uri="urn:schemas-microsoft-com:office:smarttags" w:element="PlaceName">
        <w:smartTag w:uri="urn:schemas-microsoft-com:office:smarttags" w:element="place">
          <w:r w:rsidRPr="002F1D88">
            <w:rPr>
              <w:sz w:val="20"/>
            </w:rPr>
            <w:t>Graduate</w:t>
          </w:r>
        </w:smartTag>
        <w:r w:rsidRPr="002F1D88">
          <w:rPr>
            <w:sz w:val="20"/>
          </w:rPr>
          <w:t xml:space="preserve"> </w:t>
        </w:r>
        <w:smartTag w:uri="urn:schemas-microsoft-com:office:smarttags" w:element="PlaceType">
          <w:r w:rsidRPr="002F1D88">
            <w:rPr>
              <w:sz w:val="20"/>
            </w:rPr>
            <w:t>School</w:t>
          </w:r>
        </w:smartTag>
      </w:smartTag>
      <w:r w:rsidRPr="002F1D88">
        <w:rPr>
          <w:sz w:val="20"/>
        </w:rPr>
        <w:t>.</w:t>
      </w:r>
    </w:p>
    <w:p w:rsidR="00814939" w:rsidRPr="002F1D88" w:rsidRDefault="00814939" w:rsidP="00B439DD">
      <w:pPr>
        <w:pStyle w:val="BodyTextIndent2"/>
        <w:ind w:firstLine="0"/>
        <w:rPr>
          <w:sz w:val="20"/>
        </w:rPr>
      </w:pPr>
    </w:p>
    <w:p w:rsidR="00814939" w:rsidRPr="002F1D88" w:rsidRDefault="00814939" w:rsidP="00B439DD">
      <w:pPr>
        <w:pStyle w:val="BodyTextIndent2"/>
        <w:ind w:firstLine="0"/>
        <w:rPr>
          <w:sz w:val="20"/>
        </w:rPr>
      </w:pPr>
      <w:r w:rsidRPr="002F1D88">
        <w:rPr>
          <w:sz w:val="20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2F1D88">
            <w:rPr>
              <w:sz w:val="20"/>
            </w:rPr>
            <w:t>Graduate</w:t>
          </w:r>
        </w:smartTag>
        <w:r w:rsidRPr="002F1D88">
          <w:rPr>
            <w:sz w:val="20"/>
          </w:rPr>
          <w:t xml:space="preserve"> </w:t>
        </w:r>
        <w:smartTag w:uri="urn:schemas-microsoft-com:office:smarttags" w:element="PlaceType">
          <w:r w:rsidRPr="002F1D88">
            <w:rPr>
              <w:sz w:val="20"/>
            </w:rPr>
            <w:t>School</w:t>
          </w:r>
        </w:smartTag>
      </w:smartTag>
      <w:r w:rsidRPr="002F1D88">
        <w:rPr>
          <w:sz w:val="20"/>
        </w:rPr>
        <w:t xml:space="preserve"> has the following resources available to assist students and departments in the fellowship process:</w:t>
      </w:r>
    </w:p>
    <w:p w:rsidR="00814939" w:rsidRPr="002F1D88" w:rsidRDefault="00814939" w:rsidP="002F1D88">
      <w:pPr>
        <w:pStyle w:val="Normal11pt"/>
        <w:rPr>
          <w:szCs w:val="20"/>
        </w:rPr>
      </w:pPr>
      <w:hyperlink r:id="rId9" w:history="1">
        <w:r w:rsidRPr="002F1D88">
          <w:rPr>
            <w:rStyle w:val="Hyperlink"/>
            <w:szCs w:val="20"/>
          </w:rPr>
          <w:t>Fellowship Manual</w:t>
        </w:r>
      </w:hyperlink>
      <w:r w:rsidRPr="002F1D88">
        <w:rPr>
          <w:szCs w:val="20"/>
        </w:rPr>
        <w:t xml:space="preserve"> – policies, procedures and practices relating to fellowships.</w:t>
      </w:r>
    </w:p>
    <w:p w:rsidR="00814939" w:rsidRPr="002F1D88" w:rsidRDefault="00814939" w:rsidP="002F1D88">
      <w:pPr>
        <w:pStyle w:val="Normal11pt"/>
        <w:rPr>
          <w:szCs w:val="20"/>
        </w:rPr>
      </w:pPr>
      <w:hyperlink r:id="rId10" w:history="1">
        <w:r w:rsidRPr="002F1D88">
          <w:rPr>
            <w:rStyle w:val="Hyperlink"/>
            <w:szCs w:val="20"/>
          </w:rPr>
          <w:t>Fellows webpage</w:t>
        </w:r>
      </w:hyperlink>
      <w:r w:rsidRPr="002F1D88">
        <w:rPr>
          <w:szCs w:val="20"/>
        </w:rPr>
        <w:t xml:space="preserve"> – information and resources for fellows</w:t>
      </w:r>
    </w:p>
    <w:p w:rsidR="00814939" w:rsidRDefault="00814939" w:rsidP="002F1D88">
      <w:pPr>
        <w:pStyle w:val="Normal11pt"/>
        <w:rPr>
          <w:szCs w:val="20"/>
        </w:rPr>
      </w:pPr>
      <w:hyperlink r:id="rId11" w:history="1">
        <w:r w:rsidRPr="002F1D88">
          <w:rPr>
            <w:rStyle w:val="Hyperlink"/>
            <w:szCs w:val="20"/>
          </w:rPr>
          <w:t>Fellowship training materials</w:t>
        </w:r>
      </w:hyperlink>
      <w:r w:rsidRPr="002F1D88">
        <w:rPr>
          <w:szCs w:val="20"/>
        </w:rPr>
        <w:t xml:space="preserve"> –  offer letter templates, PowerPoint, and fellowship forms</w:t>
      </w:r>
    </w:p>
    <w:p w:rsidR="00814939" w:rsidRPr="002F1D88" w:rsidRDefault="00814939" w:rsidP="00AC1721">
      <w:pPr>
        <w:pStyle w:val="Normal11pt"/>
        <w:numPr>
          <w:ilvl w:val="0"/>
          <w:numId w:val="0"/>
        </w:numPr>
        <w:rPr>
          <w:szCs w:val="20"/>
        </w:rPr>
      </w:pPr>
    </w:p>
    <w:p w:rsidR="00814939" w:rsidRPr="002F1D88" w:rsidRDefault="00814939" w:rsidP="00AC1721">
      <w:pPr>
        <w:pStyle w:val="Normal11pt"/>
        <w:numPr>
          <w:ilvl w:val="0"/>
          <w:numId w:val="0"/>
        </w:numPr>
        <w:rPr>
          <w:szCs w:val="20"/>
        </w:rPr>
      </w:pPr>
      <w:r w:rsidRPr="002F1D88">
        <w:rPr>
          <w:szCs w:val="20"/>
        </w:rPr>
        <w:t xml:space="preserve">In addition to the programs listed above, the </w:t>
      </w:r>
      <w:smartTag w:uri="urn:schemas-microsoft-com:office:smarttags" w:element="PlaceName">
        <w:smartTag w:uri="urn:schemas-microsoft-com:office:smarttags" w:element="place">
          <w:r w:rsidRPr="002F1D88">
            <w:rPr>
              <w:szCs w:val="20"/>
            </w:rPr>
            <w:t>Graduate</w:t>
          </w:r>
        </w:smartTag>
        <w:r w:rsidRPr="002F1D88">
          <w:rPr>
            <w:szCs w:val="20"/>
          </w:rPr>
          <w:t xml:space="preserve"> </w:t>
        </w:r>
        <w:smartTag w:uri="urn:schemas-microsoft-com:office:smarttags" w:element="PlaceType">
          <w:r w:rsidRPr="002F1D88">
            <w:rPr>
              <w:szCs w:val="20"/>
            </w:rPr>
            <w:t>School</w:t>
          </w:r>
        </w:smartTag>
      </w:smartTag>
      <w:r w:rsidRPr="002F1D88">
        <w:rPr>
          <w:szCs w:val="20"/>
        </w:rPr>
        <w:t xml:space="preserve"> will hold competitions for five programs. The programs, with corresponding deadlines, are listed below. We look forward to a successful recruiting season.</w:t>
      </w:r>
    </w:p>
    <w:p w:rsidR="00814939" w:rsidRDefault="00814939" w:rsidP="002F1D88">
      <w:pPr>
        <w:pStyle w:val="Normal11pt"/>
        <w:numPr>
          <w:ilvl w:val="0"/>
          <w:numId w:val="0"/>
        </w:numPr>
        <w:ind w:left="1728" w:hanging="288"/>
        <w:rPr>
          <w:szCs w:val="20"/>
        </w:rPr>
      </w:pPr>
    </w:p>
    <w:p w:rsidR="00814939" w:rsidRDefault="00814939" w:rsidP="001A7DD6">
      <w:pPr>
        <w:tabs>
          <w:tab w:val="left" w:pos="900"/>
          <w:tab w:val="left" w:pos="5760"/>
        </w:tabs>
        <w:suppressAutoHyphens/>
        <w:ind w:firstLine="907"/>
        <w:rPr>
          <w:sz w:val="20"/>
        </w:rPr>
      </w:pPr>
      <w:r>
        <w:rPr>
          <w:sz w:val="20"/>
        </w:rPr>
        <w:t>George Washington Carver Fellowship</w:t>
      </w:r>
      <w:r>
        <w:rPr>
          <w:sz w:val="20"/>
        </w:rPr>
        <w:tab/>
        <w:t>January 26, 2010</w:t>
      </w:r>
    </w:p>
    <w:p w:rsidR="00814939" w:rsidRDefault="00814939" w:rsidP="001A7DD6">
      <w:pPr>
        <w:tabs>
          <w:tab w:val="left" w:pos="900"/>
          <w:tab w:val="left" w:pos="5760"/>
        </w:tabs>
        <w:suppressAutoHyphens/>
        <w:ind w:firstLine="907"/>
        <w:rPr>
          <w:sz w:val="20"/>
        </w:rPr>
      </w:pPr>
      <w:r>
        <w:rPr>
          <w:sz w:val="20"/>
        </w:rPr>
        <w:t>Charles C. Chappelle Fellowship</w:t>
      </w:r>
      <w:r>
        <w:rPr>
          <w:sz w:val="20"/>
        </w:rPr>
        <w:tab/>
        <w:t>January 29, 2010</w:t>
      </w:r>
    </w:p>
    <w:p w:rsidR="00814939" w:rsidRDefault="00814939" w:rsidP="001A7DD6">
      <w:pPr>
        <w:tabs>
          <w:tab w:val="left" w:pos="900"/>
          <w:tab w:val="left" w:pos="5760"/>
        </w:tabs>
        <w:suppressAutoHyphens/>
        <w:ind w:firstLine="900"/>
        <w:rPr>
          <w:sz w:val="20"/>
        </w:rPr>
      </w:pPr>
      <w:r>
        <w:rPr>
          <w:sz w:val="20"/>
        </w:rPr>
        <w:t>David M. Knox</w:t>
      </w:r>
      <w:r>
        <w:rPr>
          <w:sz w:val="20"/>
        </w:rPr>
        <w:tab/>
        <w:t>January 29, 2010</w:t>
      </w:r>
    </w:p>
    <w:p w:rsidR="00814939" w:rsidRDefault="00814939" w:rsidP="001A7DD6">
      <w:pPr>
        <w:tabs>
          <w:tab w:val="left" w:pos="900"/>
          <w:tab w:val="left" w:pos="5760"/>
        </w:tabs>
        <w:suppressAutoHyphens/>
        <w:ind w:firstLine="900"/>
        <w:rPr>
          <w:sz w:val="20"/>
        </w:rPr>
      </w:pPr>
      <w:r>
        <w:rPr>
          <w:sz w:val="20"/>
        </w:rPr>
        <w:t>Ludwig Kruhe Fellowship</w:t>
      </w:r>
      <w:r>
        <w:rPr>
          <w:sz w:val="20"/>
        </w:rPr>
        <w:tab/>
        <w:t>February 3, 2010</w:t>
      </w:r>
    </w:p>
    <w:p w:rsidR="00814939" w:rsidRDefault="00814939" w:rsidP="001A7DD6">
      <w:pPr>
        <w:tabs>
          <w:tab w:val="left" w:pos="900"/>
          <w:tab w:val="left" w:pos="5760"/>
        </w:tabs>
        <w:suppressAutoHyphens/>
        <w:ind w:firstLine="900"/>
        <w:rPr>
          <w:sz w:val="20"/>
        </w:rPr>
      </w:pPr>
      <w:r>
        <w:rPr>
          <w:sz w:val="20"/>
        </w:rPr>
        <w:t>Bilsland Strategic Initiatives Fellowship</w:t>
      </w:r>
      <w:r>
        <w:rPr>
          <w:sz w:val="20"/>
        </w:rPr>
        <w:tab/>
        <w:t>February 5, 2010</w:t>
      </w:r>
    </w:p>
    <w:p w:rsidR="00814939" w:rsidRPr="002F1D88" w:rsidRDefault="00814939" w:rsidP="00A00212">
      <w:pPr>
        <w:pStyle w:val="Normal11pt"/>
        <w:numPr>
          <w:ilvl w:val="0"/>
          <w:numId w:val="0"/>
        </w:numPr>
        <w:rPr>
          <w:szCs w:val="20"/>
        </w:rPr>
      </w:pPr>
    </w:p>
    <w:sectPr w:rsidR="00814939" w:rsidRPr="002F1D88" w:rsidSect="00456D24">
      <w:pgSz w:w="12240" w:h="15840" w:code="1"/>
      <w:pgMar w:top="1152" w:right="720" w:bottom="864" w:left="720" w:header="115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39" w:rsidRDefault="00814939">
      <w:r>
        <w:separator/>
      </w:r>
    </w:p>
  </w:endnote>
  <w:endnote w:type="continuationSeparator" w:id="0">
    <w:p w:rsidR="00814939" w:rsidRDefault="0081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39" w:rsidRDefault="00814939">
      <w:r>
        <w:separator/>
      </w:r>
    </w:p>
  </w:footnote>
  <w:footnote w:type="continuationSeparator" w:id="0">
    <w:p w:rsidR="00814939" w:rsidRDefault="00814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155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4E11EFE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5CB4F68"/>
    <w:multiLevelType w:val="multilevel"/>
    <w:tmpl w:val="486266EE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288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C8F4229"/>
    <w:multiLevelType w:val="hybridMultilevel"/>
    <w:tmpl w:val="C98EF094"/>
    <w:lvl w:ilvl="0" w:tplc="ABEABAAE">
      <w:start w:val="1"/>
      <w:numFmt w:val="bullet"/>
      <w:lvlText w:val=""/>
      <w:lvlJc w:val="left"/>
      <w:pPr>
        <w:tabs>
          <w:tab w:val="num" w:pos="1296"/>
        </w:tabs>
        <w:ind w:left="1296" w:hanging="144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280BDF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5E91BAA"/>
    <w:multiLevelType w:val="hybridMultilevel"/>
    <w:tmpl w:val="E1A2A9CA"/>
    <w:lvl w:ilvl="0" w:tplc="4AE6DECA">
      <w:start w:val="1"/>
      <w:numFmt w:val="bullet"/>
      <w:lvlText w:val=""/>
      <w:lvlJc w:val="left"/>
      <w:pPr>
        <w:tabs>
          <w:tab w:val="num" w:pos="1656"/>
        </w:tabs>
        <w:ind w:left="1656" w:hanging="288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2B1D80"/>
    <w:multiLevelType w:val="hybridMultilevel"/>
    <w:tmpl w:val="D7B2525A"/>
    <w:lvl w:ilvl="0" w:tplc="E474F476">
      <w:start w:val="1"/>
      <w:numFmt w:val="decimal"/>
      <w:lvlText w:val="%1)"/>
      <w:lvlJc w:val="left"/>
      <w:pPr>
        <w:tabs>
          <w:tab w:val="num" w:pos="2400"/>
        </w:tabs>
        <w:ind w:left="2400" w:hanging="1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E936748"/>
    <w:multiLevelType w:val="hybridMultilevel"/>
    <w:tmpl w:val="9534965C"/>
    <w:lvl w:ilvl="0" w:tplc="CB12F7A8">
      <w:start w:val="1"/>
      <w:numFmt w:val="bullet"/>
      <w:pStyle w:val="Normal11p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b/>
        <w:color w:val="auto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33493816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99F5A97"/>
    <w:multiLevelType w:val="hybridMultilevel"/>
    <w:tmpl w:val="486266EE"/>
    <w:lvl w:ilvl="0" w:tplc="9BF23A2A">
      <w:start w:val="1"/>
      <w:numFmt w:val="bullet"/>
      <w:lvlText w:val=""/>
      <w:lvlJc w:val="left"/>
      <w:pPr>
        <w:tabs>
          <w:tab w:val="num" w:pos="1512"/>
        </w:tabs>
        <w:ind w:left="1512" w:hanging="288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CEB51DF"/>
    <w:multiLevelType w:val="hybridMultilevel"/>
    <w:tmpl w:val="4E602C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3FD16D28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27250C9"/>
    <w:multiLevelType w:val="multilevel"/>
    <w:tmpl w:val="001C7E82"/>
    <w:lvl w:ilvl="0">
      <w:start w:val="1"/>
      <w:numFmt w:val="upperLetter"/>
      <w:suff w:val="space"/>
      <w:lvlText w:val="APPENDIX %1"/>
      <w:lvlJc w:val="left"/>
      <w:rPr>
        <w:rFonts w:ascii="Times New Roman" w:hAnsi="Times New Roman" w:cs="Times New Roman" w:hint="default"/>
        <w:sz w:val="36"/>
      </w:rPr>
    </w:lvl>
    <w:lvl w:ilvl="1">
      <w:start w:val="1"/>
      <w:numFmt w:val="none"/>
      <w:suff w:val="nothing"/>
      <w:lvlText w:val=""/>
      <w:lvlJc w:val="center"/>
      <w:pPr>
        <w:ind w:firstLine="28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4682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CA2E61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0E53A62"/>
    <w:multiLevelType w:val="hybridMultilevel"/>
    <w:tmpl w:val="E4AA00D2"/>
    <w:lvl w:ilvl="0" w:tplc="787CC39C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184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557016"/>
    <w:multiLevelType w:val="singleLevel"/>
    <w:tmpl w:val="751064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AD43451"/>
    <w:multiLevelType w:val="hybridMultilevel"/>
    <w:tmpl w:val="816A66D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>
    <w:nsid w:val="6BF72CF7"/>
    <w:multiLevelType w:val="multilevel"/>
    <w:tmpl w:val="E1A2A9CA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88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13142FE"/>
    <w:multiLevelType w:val="multilevel"/>
    <w:tmpl w:val="C98EF094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144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5064938"/>
    <w:multiLevelType w:val="hybridMultilevel"/>
    <w:tmpl w:val="3FEEED0A"/>
    <w:lvl w:ilvl="0" w:tplc="787CC39C">
      <w:start w:val="1"/>
      <w:numFmt w:val="bullet"/>
      <w:lvlText w:val=""/>
      <w:lvlJc w:val="left"/>
      <w:pPr>
        <w:tabs>
          <w:tab w:val="num" w:pos="2304"/>
        </w:tabs>
        <w:ind w:left="2304" w:hanging="144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17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9"/>
  </w:num>
  <w:num w:numId="16">
    <w:abstractNumId w:val="2"/>
  </w:num>
  <w:num w:numId="17">
    <w:abstractNumId w:val="3"/>
  </w:num>
  <w:num w:numId="18">
    <w:abstractNumId w:val="20"/>
  </w:num>
  <w:num w:numId="19">
    <w:abstractNumId w:val="15"/>
  </w:num>
  <w:num w:numId="20">
    <w:abstractNumId w:val="21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AA"/>
    <w:rsid w:val="00004E0A"/>
    <w:rsid w:val="000971F5"/>
    <w:rsid w:val="001311EF"/>
    <w:rsid w:val="001A7DD6"/>
    <w:rsid w:val="001F4184"/>
    <w:rsid w:val="0021125E"/>
    <w:rsid w:val="00260CF6"/>
    <w:rsid w:val="00297D31"/>
    <w:rsid w:val="002A2597"/>
    <w:rsid w:val="002E765D"/>
    <w:rsid w:val="002F1D88"/>
    <w:rsid w:val="003544A8"/>
    <w:rsid w:val="00364F92"/>
    <w:rsid w:val="00377207"/>
    <w:rsid w:val="00381070"/>
    <w:rsid w:val="003A045D"/>
    <w:rsid w:val="003A47E0"/>
    <w:rsid w:val="0043258E"/>
    <w:rsid w:val="0044675E"/>
    <w:rsid w:val="00456D24"/>
    <w:rsid w:val="00473F31"/>
    <w:rsid w:val="00485494"/>
    <w:rsid w:val="00490FAA"/>
    <w:rsid w:val="004F3CBC"/>
    <w:rsid w:val="00557522"/>
    <w:rsid w:val="005C4AB1"/>
    <w:rsid w:val="005D2C88"/>
    <w:rsid w:val="00646860"/>
    <w:rsid w:val="006674D9"/>
    <w:rsid w:val="006B205D"/>
    <w:rsid w:val="00797867"/>
    <w:rsid w:val="007A62AD"/>
    <w:rsid w:val="007B2B0B"/>
    <w:rsid w:val="007B373F"/>
    <w:rsid w:val="00814939"/>
    <w:rsid w:val="0086380F"/>
    <w:rsid w:val="008B6C6E"/>
    <w:rsid w:val="008D7913"/>
    <w:rsid w:val="0091086E"/>
    <w:rsid w:val="0092261E"/>
    <w:rsid w:val="009B3BE0"/>
    <w:rsid w:val="009C61AB"/>
    <w:rsid w:val="009F4244"/>
    <w:rsid w:val="00A00212"/>
    <w:rsid w:val="00A67E69"/>
    <w:rsid w:val="00A810E2"/>
    <w:rsid w:val="00AC1721"/>
    <w:rsid w:val="00AC1ED0"/>
    <w:rsid w:val="00AE1DC4"/>
    <w:rsid w:val="00B060F0"/>
    <w:rsid w:val="00B439DD"/>
    <w:rsid w:val="00B50FFF"/>
    <w:rsid w:val="00B5346E"/>
    <w:rsid w:val="00B862F9"/>
    <w:rsid w:val="00B9727D"/>
    <w:rsid w:val="00BE06DE"/>
    <w:rsid w:val="00C21B7B"/>
    <w:rsid w:val="00CA357E"/>
    <w:rsid w:val="00D23B2E"/>
    <w:rsid w:val="00D50002"/>
    <w:rsid w:val="00DD23B3"/>
    <w:rsid w:val="00DF7CB3"/>
    <w:rsid w:val="00E26D99"/>
    <w:rsid w:val="00E6551F"/>
    <w:rsid w:val="00F66BEC"/>
    <w:rsid w:val="00F92E99"/>
    <w:rsid w:val="00FB37FA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jc w:val="both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A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A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A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A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A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A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A5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A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A5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51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A51"/>
    <w:rPr>
      <w:sz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A51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ind w:firstLine="1080"/>
    </w:pPr>
    <w:rPr>
      <w:rFonts w:ascii="Univers" w:hAnsi="Univers"/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4A51"/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108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4A51"/>
    <w:rPr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24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4A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4A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51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CA35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4A51"/>
    <w:rPr>
      <w:sz w:val="16"/>
      <w:szCs w:val="16"/>
    </w:rPr>
  </w:style>
  <w:style w:type="paragraph" w:customStyle="1" w:styleId="Normal11pt">
    <w:name w:val="Normal + 11 pt"/>
    <w:basedOn w:val="BodyTextIndent3"/>
    <w:rsid w:val="002F1D88"/>
    <w:pPr>
      <w:numPr>
        <w:numId w:val="21"/>
      </w:numPr>
      <w:tabs>
        <w:tab w:val="left" w:pos="900"/>
      </w:tabs>
      <w:suppressAutoHyphens/>
      <w:spacing w:after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nch@purdu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gsnet.org/portals/0/pdf/CGSResolutionAug200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school.purdue.edu/faculty/fellowshipresourc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dschool.purdue.edu/funding/fellow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school.purdue.edu/gradschool/fund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VPR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OVPRMEMO.DOT</Template>
  <TotalTime>19</TotalTime>
  <Pages>1</Pages>
  <Words>510</Words>
  <Characters>2913</Characters>
  <Application>Microsoft Office Outlook</Application>
  <DocSecurity>0</DocSecurity>
  <Lines>0</Lines>
  <Paragraphs>0</Paragraphs>
  <ScaleCrop>false</ScaleCrop>
  <Company>Purdue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subject/>
  <dc:creator>cmeinder</dc:creator>
  <cp:keywords/>
  <dc:description/>
  <cp:lastModifiedBy>Christal A. Musser</cp:lastModifiedBy>
  <cp:revision>7</cp:revision>
  <cp:lastPrinted>2006-10-27T19:29:00Z</cp:lastPrinted>
  <dcterms:created xsi:type="dcterms:W3CDTF">2009-11-23T17:06:00Z</dcterms:created>
  <dcterms:modified xsi:type="dcterms:W3CDTF">2009-11-24T20:59:00Z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-2122569952</vt:i4>
  </property>
  <property fmtid="{D5CDD505-2E9C-101B-9397-08002B2CF9AE}" pid="3" name="_NewReviewCycle">
    <vt:lpwstr/>
  </property>
  <property fmtid="{D5CDD505-2E9C-101B-9397-08002B2CF9AE}" pid="4" name="_EmailSubject">
    <vt:lpwstr>Re-designed Funding Website</vt:lpwstr>
  </property>
  <property fmtid="{D5CDD505-2E9C-101B-9397-08002B2CF9AE}" pid="5" name="_AuthorEmail">
    <vt:lpwstr>cmeinder@purdue.edu</vt:lpwstr>
  </property>
  <property fmtid="{D5CDD505-2E9C-101B-9397-08002B2CF9AE}" pid="6" name="_AuthorEmailDisplayName">
    <vt:lpwstr>Musser, Christal A.</vt:lpwstr>
  </property>
</Properties>
</file>