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DE32" w14:textId="77777777" w:rsidR="001F60E4" w:rsidRPr="00AA365E" w:rsidRDefault="001F60E4" w:rsidP="00AA365E">
      <w:pPr>
        <w:pStyle w:val="Title"/>
      </w:pPr>
      <w:r w:rsidRPr="00AA365E">
        <w:t>ANTI-HUMAN TRAFFICKING</w:t>
      </w:r>
    </w:p>
    <w:p w14:paraId="71AFEFD7" w14:textId="77777777" w:rsidR="001F60E4" w:rsidRPr="00AA365E" w:rsidRDefault="001F60E4" w:rsidP="00AA365E">
      <w:pPr>
        <w:pStyle w:val="Subtitle"/>
      </w:pPr>
      <w:r w:rsidRPr="00AA365E">
        <w:t>Guidelines and Sponsored Program Services Processing Plan</w:t>
      </w:r>
    </w:p>
    <w:p w14:paraId="048CA32C" w14:textId="77777777" w:rsidR="001F60E4" w:rsidRPr="00AA365E" w:rsidRDefault="001F60E4" w:rsidP="00AA365E">
      <w:pPr>
        <w:pStyle w:val="Subtitle"/>
      </w:pPr>
      <w:r w:rsidRPr="00AA365E">
        <w:t>Last updated: September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1F60E4" w:rsidRPr="00F91F17" w14:paraId="514DC2D1" w14:textId="77777777" w:rsidTr="00886119">
        <w:trPr>
          <w:tblHeader/>
          <w:jc w:val="center"/>
        </w:trPr>
        <w:tc>
          <w:tcPr>
            <w:tcW w:w="9792" w:type="dxa"/>
            <w:shd w:val="clear" w:color="auto" w:fill="FFF4D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25C7DAB" w14:textId="77777777" w:rsidR="001F60E4" w:rsidRPr="00AA365E" w:rsidRDefault="001F60E4" w:rsidP="00595920">
            <w:pPr>
              <w:ind w:firstLine="5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b/>
                <w:sz w:val="22"/>
                <w:szCs w:val="22"/>
              </w:rPr>
              <w:t xml:space="preserve">Important distinction. </w:t>
            </w:r>
            <w:r w:rsidRPr="00AA365E">
              <w:rPr>
                <w:rFonts w:asciiTheme="minorHAnsi" w:hAnsiTheme="minorHAnsi"/>
                <w:sz w:val="22"/>
                <w:szCs w:val="22"/>
              </w:rPr>
              <w:t>Federal grants and cooperative agreements are evaluated under 2 CFR part 175 and the award terms. Federal contracts are evaluated under the applicable FAR provisions and contract clauses. The compliance-plan thresholds are not the same.</w:t>
            </w:r>
          </w:p>
        </w:tc>
      </w:tr>
    </w:tbl>
    <w:p w14:paraId="2F37A085" w14:textId="77777777" w:rsidR="001F60E4" w:rsidRPr="00AA365E" w:rsidRDefault="001F60E4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t>1. Purpose and Scope</w:t>
      </w:r>
    </w:p>
    <w:p w14:paraId="0415EAEF" w14:textId="77777777" w:rsidR="001F60E4" w:rsidRPr="00AA365E" w:rsidRDefault="001F60E4" w:rsidP="001F60E4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Purdue University prohibits human trafficking and maintains a zero-tolerance approach. This document consolidates policy guidance and the Sponsored Program Services (SPS) operational workflow for preventing, identifying, reporting, and responding to prohibited trafficking-related activity associated with sponsored awards.</w:t>
      </w:r>
    </w:p>
    <w:p w14:paraId="57E2736B" w14:textId="77777777" w:rsidR="001F60E4" w:rsidRPr="00AA365E" w:rsidRDefault="001F60E4" w:rsidP="001F60E4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Award-specific requirements must be determined from the award document, incorporated terms and conditions, applicable Federal requirements, and Purdue University policy. A threshold determines whether a compliance plan and certification are required; it does not determine whether the broader anti-trafficking requirements apply.</w:t>
      </w:r>
    </w:p>
    <w:p w14:paraId="77746ADE" w14:textId="77777777" w:rsidR="001F1089" w:rsidRPr="00AA365E" w:rsidRDefault="001F1089" w:rsidP="001F1089">
      <w:pPr>
        <w:rPr>
          <w:rFonts w:asciiTheme="minorHAnsi" w:hAnsiTheme="minorHAnsi"/>
          <w:kern w:val="2"/>
          <w:sz w:val="22"/>
          <w:szCs w:val="22"/>
          <w14:ligatures w14:val="standardContextual"/>
        </w:rPr>
      </w:pPr>
      <w:r w:rsidRPr="00AA365E">
        <w:rPr>
          <w:rFonts w:asciiTheme="minorHAnsi" w:hAnsiTheme="minorHAnsi"/>
          <w:sz w:val="22"/>
          <w:szCs w:val="22"/>
        </w:rPr>
        <w:t>All covered individuals and entities are expected to report suspected human trafficking or related violations through the established reporting and escalation channels.</w:t>
      </w:r>
    </w:p>
    <w:p w14:paraId="28BF7947" w14:textId="208875CF" w:rsidR="000A338D" w:rsidRPr="00AA365E" w:rsidRDefault="000A338D" w:rsidP="001F60E4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b/>
          <w:bCs/>
          <w:sz w:val="22"/>
          <w:szCs w:val="22"/>
        </w:rPr>
        <w:t>Human Trafficking Definition.</w:t>
      </w:r>
      <w:r w:rsidRPr="00AA365E">
        <w:rPr>
          <w:rFonts w:asciiTheme="minorHAnsi" w:hAnsiTheme="minorHAnsi"/>
          <w:sz w:val="22"/>
          <w:szCs w:val="22"/>
        </w:rPr>
        <w:t xml:space="preserve"> Human Trafficking has the meaning established in Purdue University's Anti-Trafficking Policy (</w:t>
      </w:r>
      <w:hyperlink r:id="rId8" w:history="1">
        <w:r w:rsidRPr="00AA365E">
          <w:rPr>
            <w:rStyle w:val="Hyperlink"/>
            <w:rFonts w:asciiTheme="minorHAnsi" w:hAnsiTheme="minorHAnsi"/>
            <w:sz w:val="22"/>
            <w:szCs w:val="22"/>
          </w:rPr>
          <w:t>I</w:t>
        </w:r>
        <w:r w:rsidRPr="00AA365E">
          <w:rPr>
            <w:rStyle w:val="Hyperlink"/>
            <w:rFonts w:asciiTheme="minorHAnsi" w:hAnsiTheme="minorHAnsi"/>
            <w:sz w:val="22"/>
            <w:szCs w:val="22"/>
          </w:rPr>
          <w:t>I</w:t>
        </w:r>
        <w:r w:rsidRPr="00AA365E">
          <w:rPr>
            <w:rStyle w:val="Hyperlink"/>
            <w:rFonts w:asciiTheme="minorHAnsi" w:hAnsiTheme="minorHAnsi"/>
            <w:sz w:val="22"/>
            <w:szCs w:val="22"/>
          </w:rPr>
          <w:t>I.C.3</w:t>
        </w:r>
      </w:hyperlink>
      <w:r w:rsidRPr="00AA365E">
        <w:rPr>
          <w:rFonts w:asciiTheme="minorHAnsi" w:hAnsiTheme="minorHAnsi"/>
          <w:sz w:val="22"/>
          <w:szCs w:val="22"/>
        </w:rPr>
        <w:t>). Readers should refer to the policy for the official definition and related requirements.</w:t>
      </w:r>
    </w:p>
    <w:p w14:paraId="2572AA3D" w14:textId="77777777" w:rsidR="001F60E4" w:rsidRPr="00AA365E" w:rsidRDefault="001F60E4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t>2. Determine the Award Mechanism First</w:t>
      </w:r>
    </w:p>
    <w:p w14:paraId="6CD42B1F" w14:textId="4659D9F6" w:rsidR="00732F52" w:rsidRPr="00AA365E" w:rsidRDefault="00732F52" w:rsidP="00732F52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Review the applicable award terms, sponsor requirements, and regulatory authority identified below.</w:t>
      </w:r>
    </w:p>
    <w:tbl>
      <w:tblPr>
        <w:tblStyle w:val="ListTable4-Accent1"/>
        <w:tblW w:w="5000" w:type="pct"/>
        <w:tblLook w:val="04A0" w:firstRow="1" w:lastRow="0" w:firstColumn="1" w:lastColumn="0" w:noHBand="0" w:noVBand="1"/>
      </w:tblPr>
      <w:tblGrid>
        <w:gridCol w:w="1795"/>
        <w:gridCol w:w="2666"/>
        <w:gridCol w:w="4889"/>
      </w:tblGrid>
      <w:tr w:rsidR="00C5146C" w:rsidRPr="00F91F17" w14:paraId="2741546B" w14:textId="77777777" w:rsidTr="00F91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tcBorders>
              <w:top w:val="single" w:sz="4" w:space="0" w:color="CFB991"/>
              <w:left w:val="single" w:sz="4" w:space="0" w:color="CFB991"/>
              <w:bottom w:val="single" w:sz="4" w:space="0" w:color="CFB991"/>
              <w:right w:val="nil"/>
            </w:tcBorders>
            <w:shd w:val="clear" w:color="auto" w:fill="CFB991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F403C30" w14:textId="6C7DB4D5" w:rsidR="00C5146C" w:rsidRPr="00AA365E" w:rsidRDefault="00B74A2E" w:rsidP="008C00BD">
            <w:pPr>
              <w:spacing w:after="60"/>
              <w:rPr>
                <w:rFonts w:asciiTheme="minorHAnsi" w:hAnsiTheme="minorHAnsi"/>
                <w:kern w:val="2"/>
                <w:sz w:val="22"/>
                <w:szCs w:val="22"/>
                <w14:ligatures w14:val="standardContextual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Award mechanism</w:t>
            </w:r>
          </w:p>
        </w:tc>
        <w:tc>
          <w:tcPr>
            <w:tcW w:w="2855" w:type="dxa"/>
            <w:tcBorders>
              <w:top w:val="single" w:sz="4" w:space="0" w:color="CFB991"/>
              <w:left w:val="nil"/>
              <w:bottom w:val="single" w:sz="4" w:space="0" w:color="CFB991"/>
              <w:right w:val="nil"/>
            </w:tcBorders>
            <w:shd w:val="clear" w:color="auto" w:fill="CFB991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E51E7AF" w14:textId="20F80A07" w:rsidR="00C5146C" w:rsidRPr="00AA365E" w:rsidRDefault="00B74A2E" w:rsidP="00F564AA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Primary authority</w:t>
            </w:r>
          </w:p>
        </w:tc>
        <w:tc>
          <w:tcPr>
            <w:tcW w:w="4569" w:type="dxa"/>
            <w:tcBorders>
              <w:top w:val="single" w:sz="4" w:space="0" w:color="CFB991"/>
              <w:left w:val="nil"/>
              <w:bottom w:val="single" w:sz="4" w:space="0" w:color="CFB991"/>
              <w:right w:val="single" w:sz="4" w:space="0" w:color="CFB991"/>
            </w:tcBorders>
            <w:shd w:val="clear" w:color="auto" w:fill="CFB991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732144C" w14:textId="783BBDA2" w:rsidR="00C5146C" w:rsidRPr="00AA365E" w:rsidRDefault="00B74A2E" w:rsidP="00A056B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Plan/certification trigger</w:t>
            </w:r>
          </w:p>
        </w:tc>
      </w:tr>
      <w:tr w:rsidR="00C5146C" w:rsidRPr="00F91F17" w14:paraId="282AA5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5F0E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050582D" w14:textId="77777777" w:rsidR="00C5146C" w:rsidRPr="00AA365E" w:rsidRDefault="00C5146C" w:rsidP="00BB642B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Grant or cooperative agreement</w:t>
            </w:r>
          </w:p>
        </w:tc>
        <w:tc>
          <w:tcPr>
            <w:tcW w:w="0" w:type="auto"/>
            <w:shd w:val="clear" w:color="auto" w:fill="F5F0E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5537EE0" w14:textId="77777777" w:rsidR="00C5146C" w:rsidRPr="00AA365E" w:rsidRDefault="00C5146C" w:rsidP="00BB642B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2 CFR part 175 and the incorporated award term</w:t>
            </w:r>
          </w:p>
        </w:tc>
        <w:tc>
          <w:tcPr>
            <w:tcW w:w="0" w:type="auto"/>
            <w:shd w:val="clear" w:color="auto" w:fill="F5F0E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F3750FC" w14:textId="77777777" w:rsidR="00C5146C" w:rsidRPr="00AA365E" w:rsidRDefault="00C5146C" w:rsidP="00BB642B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Estimated value of services performed outside the United States exceeds $500,000</w:t>
            </w:r>
          </w:p>
        </w:tc>
      </w:tr>
      <w:tr w:rsidR="00C5146C" w:rsidRPr="00F91F17" w14:paraId="25FA90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72B0D93" w14:textId="77777777" w:rsidR="00C5146C" w:rsidRPr="00AA365E" w:rsidRDefault="00C5146C" w:rsidP="00BB642B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Federal contract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9B4698A" w14:textId="77777777" w:rsidR="00C5146C" w:rsidRPr="00AA365E" w:rsidRDefault="00C5146C" w:rsidP="00BB642B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>Applicable FAR provisions, including FAR 52.222-50 and FAR 52.222-56 when included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941A242" w14:textId="176356EA" w:rsidR="00C5146C" w:rsidRPr="00AA365E" w:rsidRDefault="00C5146C" w:rsidP="00BB642B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AA365E">
              <w:rPr>
                <w:rFonts w:asciiTheme="minorHAnsi" w:hAnsiTheme="minorHAnsi"/>
                <w:sz w:val="22"/>
                <w:szCs w:val="22"/>
              </w:rPr>
              <w:t xml:space="preserve">Specified non-COTS </w:t>
            </w:r>
            <w:r w:rsidR="00CE2E3D">
              <w:rPr>
                <w:rFonts w:asciiTheme="minorHAnsi" w:hAnsiTheme="minorHAnsi"/>
                <w:sz w:val="22"/>
                <w:szCs w:val="22"/>
              </w:rPr>
              <w:t xml:space="preserve">(Commercially Available Off-the-shelf) </w:t>
            </w:r>
            <w:r w:rsidRPr="00AA365E">
              <w:rPr>
                <w:rFonts w:asciiTheme="minorHAnsi" w:hAnsiTheme="minorHAnsi"/>
                <w:sz w:val="22"/>
                <w:szCs w:val="22"/>
              </w:rPr>
              <w:t>supplies acquired outside the United States or services performed outside the United States, with an estimated value exceeding $700,000</w:t>
            </w:r>
          </w:p>
        </w:tc>
      </w:tr>
    </w:tbl>
    <w:p w14:paraId="1CDB6F4C" w14:textId="474139C1" w:rsidR="00F91F17" w:rsidRPr="00AA365E" w:rsidRDefault="00F91F17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lastRenderedPageBreak/>
        <w:t>3. Certification and Annual Recertification</w:t>
      </w:r>
    </w:p>
    <w:p w14:paraId="2949862F" w14:textId="77777777" w:rsidR="00F91F17" w:rsidRPr="00AA365E" w:rsidRDefault="00F91F17" w:rsidP="00F91F17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Before receiving an applicable grant or cooperative agreement, Purdue must certify that it has implemented and is complying with a prevention plan; has procedures to prevent, monitor, detect, and terminate prohibited activity; and, to the best of its knowledge, covered parties are not engaged in prohibited activity.</w:t>
      </w:r>
    </w:p>
    <w:p w14:paraId="04AD8F2C" w14:textId="77777777" w:rsidR="00F91F17" w:rsidRPr="00AA365E" w:rsidRDefault="00F91F17" w:rsidP="00F91F17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Purdue must submit an annual certification for each year the applicable award is in effect.</w:t>
      </w:r>
    </w:p>
    <w:p w14:paraId="4DABF180" w14:textId="6EA4276E" w:rsidR="00F91F17" w:rsidRPr="00AA365E" w:rsidRDefault="00F91F17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t>4. Compliance Plan Requirements</w:t>
      </w:r>
    </w:p>
    <w:p w14:paraId="585C982F" w14:textId="77777777" w:rsidR="00F91F17" w:rsidRPr="00AA365E" w:rsidRDefault="00F91F17" w:rsidP="00F91F17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When required, the compliance plan must be appropriate to the size and complexity of the award and the nature and scope of its activities. At a minimum, the plan should address:</w:t>
      </w:r>
    </w:p>
    <w:p w14:paraId="7347375C" w14:textId="77777777" w:rsidR="00F91F17" w:rsidRPr="00AA365E" w:rsidRDefault="00F91F17" w:rsidP="00F91F17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An awareness program describing prohibited activities and potential consequences.</w:t>
      </w:r>
    </w:p>
    <w:p w14:paraId="0E23C108" w14:textId="77777777" w:rsidR="00F91F17" w:rsidRPr="00AA365E" w:rsidRDefault="00F91F17" w:rsidP="00F91F17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A reporting process that permits concerns to be raised without fear of retaliation.</w:t>
      </w:r>
    </w:p>
    <w:p w14:paraId="0CB10615" w14:textId="77777777" w:rsidR="00F91F17" w:rsidRPr="00AA365E" w:rsidRDefault="00F91F17" w:rsidP="00F91F17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A recruitment and wage plan, when applicable.</w:t>
      </w:r>
    </w:p>
    <w:p w14:paraId="7E43139D" w14:textId="77777777" w:rsidR="00F91F17" w:rsidRPr="00AA365E" w:rsidRDefault="00F91F17" w:rsidP="00F91F17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A housing plan, when Purdue or a covered party provides or arranges housing.</w:t>
      </w:r>
    </w:p>
    <w:p w14:paraId="6E5472E1" w14:textId="77777777" w:rsidR="00F91F17" w:rsidRPr="00AA365E" w:rsidRDefault="00F91F17" w:rsidP="00F91F17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Procedures to prevent, monitor, detect, escalate, and address prohibited activity by agents, subrecipients, contractors, subcontractors, and employees, as applicable.</w:t>
      </w:r>
    </w:p>
    <w:p w14:paraId="38C823E4" w14:textId="77777777" w:rsidR="00F91F17" w:rsidRPr="00AA365E" w:rsidRDefault="00F91F17" w:rsidP="00F91F17">
      <w:pPr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sz w:val="22"/>
          <w:szCs w:val="22"/>
        </w:rPr>
        <w:t>For grants and cooperative agreements, Purdue must provide a copy of the plan to the Federal grant officer upon request and, when appropriate, post useful and relevant plan content or related materials on the website and at the workplace.</w:t>
      </w:r>
    </w:p>
    <w:p w14:paraId="68F3C3BC" w14:textId="67A2FFE4" w:rsidR="001B6CF2" w:rsidRPr="00AA365E" w:rsidRDefault="00F91F17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t>5</w:t>
      </w:r>
      <w:r w:rsidR="006111A5" w:rsidRPr="00AA365E">
        <w:rPr>
          <w:sz w:val="28"/>
          <w:szCs w:val="28"/>
        </w:rPr>
        <w:t>. SPS Processing Plan</w:t>
      </w:r>
    </w:p>
    <w:p w14:paraId="20E3B79E" w14:textId="77777777" w:rsidR="001B6CF2" w:rsidRPr="00AA365E" w:rsidRDefault="00A92990">
      <w:pPr>
        <w:shd w:val="clear" w:color="auto" w:fill="FFF4D6"/>
        <w:rPr>
          <w:rFonts w:asciiTheme="minorHAnsi" w:hAnsiTheme="minorHAnsi"/>
          <w:sz w:val="22"/>
          <w:szCs w:val="22"/>
        </w:rPr>
      </w:pPr>
      <w:r w:rsidRPr="00AA365E">
        <w:rPr>
          <w:rFonts w:asciiTheme="minorHAnsi" w:hAnsiTheme="minorHAnsi"/>
          <w:b/>
          <w:bCs/>
          <w:sz w:val="22"/>
          <w:szCs w:val="22"/>
        </w:rPr>
        <w:t>Purdue process note.</w:t>
      </w:r>
      <w:r w:rsidRPr="00AA365E">
        <w:rPr>
          <w:rFonts w:asciiTheme="minorHAnsi" w:hAnsiTheme="minorHAnsi"/>
          <w:sz w:val="22"/>
          <w:szCs w:val="22"/>
        </w:rPr>
        <w:t xml:space="preserve"> </w:t>
      </w:r>
      <w:r w:rsidR="00B74A2E" w:rsidRPr="00AA365E">
        <w:rPr>
          <w:rFonts w:asciiTheme="minorHAnsi" w:hAnsiTheme="minorHAnsi"/>
          <w:sz w:val="22"/>
          <w:szCs w:val="22"/>
        </w:rPr>
        <w:t xml:space="preserve">This section is the internal operational workflow for SPS and Research Quality Assurance (RQA). </w:t>
      </w:r>
      <w:r w:rsidR="00B74A2E" w:rsidRPr="00AA365E">
        <w:rPr>
          <w:rFonts w:asciiTheme="minorHAnsi" w:hAnsiTheme="minorHAnsi"/>
          <w:b/>
          <w:sz w:val="22"/>
          <w:szCs w:val="22"/>
        </w:rPr>
        <w:t>PERA</w:t>
      </w:r>
      <w:r w:rsidR="00B74A2E" w:rsidRPr="00AA365E">
        <w:rPr>
          <w:rFonts w:asciiTheme="minorHAnsi" w:hAnsiTheme="minorHAnsi"/>
          <w:sz w:val="22"/>
          <w:szCs w:val="22"/>
        </w:rPr>
        <w:t xml:space="preserve"> serves as the award-level system of record for screening, applicability decisions, plans, certifications, monitoring, correspondence, escalation, corrective action, and closure evidence.</w:t>
      </w:r>
    </w:p>
    <w:p w14:paraId="43120040" w14:textId="733FC0C4" w:rsidR="001B6CF2" w:rsidRPr="00AA365E" w:rsidRDefault="00F91F17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5</w:t>
      </w:r>
      <w:r w:rsidR="00B74A2E" w:rsidRPr="00AA365E">
        <w:rPr>
          <w:sz w:val="24"/>
          <w:szCs w:val="24"/>
        </w:rPr>
        <w:t>.1 Award Identification and Screening</w:t>
      </w:r>
    </w:p>
    <w:p w14:paraId="09C45975" w14:textId="77777777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  <w:b/>
        </w:rPr>
        <w:t>Review</w:t>
      </w:r>
      <w:r w:rsidRPr="00F91F17">
        <w:rPr>
          <w:rFonts w:asciiTheme="minorHAnsi" w:hAnsiTheme="minorHAnsi"/>
        </w:rPr>
        <w:t xml:space="preserve"> the award document, incorporated terms and conditions, sponsor clauses, and the applicable trafficking requirement.</w:t>
      </w:r>
    </w:p>
    <w:p w14:paraId="045C0701" w14:textId="77777777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  <w:b/>
        </w:rPr>
        <w:t>Identify</w:t>
      </w:r>
      <w:r w:rsidRPr="00F91F17">
        <w:rPr>
          <w:rFonts w:asciiTheme="minorHAnsi" w:hAnsiTheme="minorHAnsi"/>
        </w:rPr>
        <w:t xml:space="preserve"> the award mechanism before applying a threshold: grant/cooperative agreement or Federal contract.</w:t>
      </w:r>
    </w:p>
    <w:p w14:paraId="5F185F01" w14:textId="77777777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</w:rPr>
        <w:t>For grants and cooperative agreements, determine whether services performed outside the United States are expected to exceed $500,000.</w:t>
      </w:r>
    </w:p>
    <w:p w14:paraId="12771EB6" w14:textId="77777777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</w:rPr>
        <w:t>For Federal contracts, review the applicable FAR provisions and contract clauses, including the $700,000 trigger in FAR 52.222-56 when applicable.</w:t>
      </w:r>
    </w:p>
    <w:p w14:paraId="6F6D0FB6" w14:textId="1586CF84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  <w:b/>
        </w:rPr>
        <w:t>Check</w:t>
      </w:r>
      <w:r w:rsidRPr="00F91F17">
        <w:rPr>
          <w:rFonts w:asciiTheme="minorHAnsi" w:hAnsiTheme="minorHAnsi"/>
        </w:rPr>
        <w:t xml:space="preserve"> relevant </w:t>
      </w:r>
      <w:r w:rsidRPr="00F91F17">
        <w:rPr>
          <w:rFonts w:asciiTheme="minorHAnsi" w:hAnsiTheme="minorHAnsi"/>
          <w:b/>
        </w:rPr>
        <w:t>PERA</w:t>
      </w:r>
      <w:r w:rsidRPr="00F91F17">
        <w:rPr>
          <w:rFonts w:asciiTheme="minorHAnsi" w:hAnsiTheme="minorHAnsi"/>
        </w:rPr>
        <w:t xml:space="preserve"> fields, including Terms and Conditions, International Scope, Grants Terms and Conditions, General Award Information, and Question 29</w:t>
      </w:r>
      <w:r w:rsidR="00AA365E">
        <w:rPr>
          <w:rFonts w:asciiTheme="minorHAnsi" w:hAnsiTheme="minorHAnsi"/>
        </w:rPr>
        <w:t xml:space="preserve"> </w:t>
      </w:r>
      <w:r w:rsidR="00583F56">
        <w:rPr>
          <w:rFonts w:asciiTheme="minorHAnsi" w:hAnsiTheme="minorHAnsi"/>
        </w:rPr>
        <w:t>(</w:t>
      </w:r>
      <w:r w:rsidR="00AA365E">
        <w:rPr>
          <w:rFonts w:asciiTheme="minorHAnsi" w:hAnsiTheme="minorHAnsi"/>
        </w:rPr>
        <w:t>– Does this project have an international scope?)</w:t>
      </w:r>
      <w:r w:rsidRPr="00F91F17">
        <w:rPr>
          <w:rFonts w:asciiTheme="minorHAnsi" w:hAnsiTheme="minorHAnsi"/>
        </w:rPr>
        <w:t xml:space="preserve"> when available.</w:t>
      </w:r>
    </w:p>
    <w:p w14:paraId="4F489757" w14:textId="77777777" w:rsidR="001B6CF2" w:rsidRPr="00F91F17" w:rsidRDefault="00B74A2E" w:rsidP="00A75447">
      <w:pPr>
        <w:pStyle w:val="ListNumber"/>
        <w:numPr>
          <w:ilvl w:val="0"/>
          <w:numId w:val="33"/>
        </w:numPr>
        <w:rPr>
          <w:rFonts w:asciiTheme="minorHAnsi" w:hAnsiTheme="minorHAnsi"/>
        </w:rPr>
      </w:pPr>
      <w:r w:rsidRPr="00F91F17">
        <w:rPr>
          <w:rFonts w:asciiTheme="minorHAnsi" w:hAnsiTheme="minorHAnsi"/>
          <w:b/>
        </w:rPr>
        <w:t>Document</w:t>
      </w:r>
      <w:r w:rsidRPr="00F91F17">
        <w:rPr>
          <w:rFonts w:asciiTheme="minorHAnsi" w:hAnsiTheme="minorHAnsi"/>
        </w:rPr>
        <w:t xml:space="preserve"> the decision, reviewer, date, authority, rationale, responsible owner, status, and next action in </w:t>
      </w:r>
      <w:r w:rsidRPr="00F91F17">
        <w:rPr>
          <w:rFonts w:asciiTheme="minorHAnsi" w:hAnsiTheme="minorHAnsi"/>
          <w:b/>
        </w:rPr>
        <w:t>PERA</w:t>
      </w:r>
      <w:r w:rsidRPr="00F91F17">
        <w:rPr>
          <w:rFonts w:asciiTheme="minorHAnsi" w:hAnsiTheme="minorHAnsi"/>
        </w:rPr>
        <w:t>. Use the Anti-Human Trafficking flag when applicable.</w:t>
      </w:r>
    </w:p>
    <w:p w14:paraId="48CAEDC4" w14:textId="6FD31177" w:rsidR="001B6CF2" w:rsidRPr="00AA365E" w:rsidRDefault="00F91F17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5</w:t>
      </w:r>
      <w:r w:rsidR="00B74A2E" w:rsidRPr="00AA365E">
        <w:rPr>
          <w:sz w:val="24"/>
          <w:szCs w:val="24"/>
        </w:rPr>
        <w:t>.2 PERA Documentation Standards</w:t>
      </w:r>
    </w:p>
    <w:p w14:paraId="31B6ED22" w14:textId="77777777" w:rsidR="00A056BD" w:rsidRPr="00F91F17" w:rsidRDefault="00A056BD" w:rsidP="00A056BD">
      <w:pPr>
        <w:pStyle w:val="ListBullet"/>
        <w:rPr>
          <w:rFonts w:asciiTheme="minorHAnsi" w:hAnsiTheme="minorHAnsi"/>
          <w:kern w:val="2"/>
          <w14:ligatures w14:val="standardContextual"/>
        </w:rPr>
      </w:pPr>
      <w:r w:rsidRPr="00F91F17">
        <w:rPr>
          <w:rFonts w:asciiTheme="minorHAnsi" w:hAnsiTheme="minorHAnsi"/>
          <w:b/>
          <w:bCs/>
        </w:rPr>
        <w:t>Store</w:t>
      </w:r>
      <w:r w:rsidRPr="00F91F17">
        <w:rPr>
          <w:rFonts w:asciiTheme="minorHAnsi" w:hAnsiTheme="minorHAnsi"/>
        </w:rPr>
        <w:t xml:space="preserve"> award language and supporting documentation in the appropriate award record.</w:t>
      </w:r>
    </w:p>
    <w:p w14:paraId="51B4007A" w14:textId="77777777" w:rsidR="00A056BD" w:rsidRPr="00F91F17" w:rsidRDefault="00A056BD" w:rsidP="00A056BD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  <w:b/>
          <w:bCs/>
        </w:rPr>
        <w:t>Retain</w:t>
      </w:r>
      <w:r w:rsidRPr="00F91F17">
        <w:rPr>
          <w:rFonts w:asciiTheme="minorHAnsi" w:hAnsiTheme="minorHAnsi"/>
        </w:rPr>
        <w:t xml:space="preserve"> certifications and </w:t>
      </w:r>
      <w:proofErr w:type="gramStart"/>
      <w:r w:rsidRPr="00F91F17">
        <w:rPr>
          <w:rFonts w:asciiTheme="minorHAnsi" w:hAnsiTheme="minorHAnsi"/>
        </w:rPr>
        <w:t>supporting</w:t>
      </w:r>
      <w:proofErr w:type="gramEnd"/>
      <w:r w:rsidRPr="00F91F17">
        <w:rPr>
          <w:rFonts w:asciiTheme="minorHAnsi" w:hAnsiTheme="minorHAnsi"/>
        </w:rPr>
        <w:t xml:space="preserve"> documentation in </w:t>
      </w:r>
      <w:r w:rsidRPr="00F91F17">
        <w:rPr>
          <w:rFonts w:asciiTheme="minorHAnsi" w:hAnsiTheme="minorHAnsi"/>
          <w:b/>
          <w:bCs/>
        </w:rPr>
        <w:t>PERA</w:t>
      </w:r>
      <w:r w:rsidRPr="00F91F17">
        <w:rPr>
          <w:rFonts w:asciiTheme="minorHAnsi" w:hAnsiTheme="minorHAnsi"/>
        </w:rPr>
        <w:t>.</w:t>
      </w:r>
    </w:p>
    <w:p w14:paraId="748582F2" w14:textId="33F116F3" w:rsidR="001B6CF2" w:rsidRPr="00AA365E" w:rsidRDefault="00F91F17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lastRenderedPageBreak/>
        <w:t>6.</w:t>
      </w:r>
      <w:r w:rsidR="00B74A2E" w:rsidRPr="00AA365E">
        <w:rPr>
          <w:sz w:val="28"/>
          <w:szCs w:val="28"/>
        </w:rPr>
        <w:t xml:space="preserve"> Roles and Responsibilities</w:t>
      </w:r>
    </w:p>
    <w:p w14:paraId="3C48FBBE" w14:textId="77777777" w:rsidR="001F60E4" w:rsidRPr="00AA365E" w:rsidRDefault="001F60E4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Post Award</w:t>
      </w:r>
    </w:p>
    <w:p w14:paraId="2F0A152E" w14:textId="77777777" w:rsidR="00A056BD" w:rsidRPr="00F91F17" w:rsidRDefault="00A056BD" w:rsidP="00A056BD">
      <w:pPr>
        <w:pStyle w:val="ListBullet"/>
        <w:rPr>
          <w:rFonts w:asciiTheme="minorHAnsi" w:hAnsiTheme="minorHAnsi"/>
          <w:kern w:val="2"/>
          <w14:ligatures w14:val="standardContextual"/>
        </w:rPr>
      </w:pPr>
      <w:r w:rsidRPr="00F91F17">
        <w:rPr>
          <w:rFonts w:asciiTheme="minorHAnsi" w:hAnsiTheme="minorHAnsi"/>
        </w:rPr>
        <w:t xml:space="preserve">The Setup Administrator will review award documentation for applicable requirements, identify whether the award is a grant or cooperative agreement or a </w:t>
      </w:r>
      <w:proofErr w:type="gramStart"/>
      <w:r w:rsidRPr="00F91F17">
        <w:rPr>
          <w:rFonts w:asciiTheme="minorHAnsi" w:hAnsiTheme="minorHAnsi"/>
        </w:rPr>
        <w:t>Federal</w:t>
      </w:r>
      <w:proofErr w:type="gramEnd"/>
      <w:r w:rsidRPr="00F91F17">
        <w:rPr>
          <w:rFonts w:asciiTheme="minorHAnsi" w:hAnsiTheme="minorHAnsi"/>
        </w:rPr>
        <w:t xml:space="preserve"> contract, document the applicability decision, and identify the relevant Terms and Conditions and International Scope fields in PERA.</w:t>
      </w:r>
    </w:p>
    <w:p w14:paraId="30DB622C" w14:textId="77777777" w:rsidR="00A056BD" w:rsidRPr="00F91F17" w:rsidRDefault="00A056BD" w:rsidP="00A056BD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 xml:space="preserve">The Account Management Administrator (AMA) will </w:t>
      </w:r>
      <w:r w:rsidRPr="00F91F17">
        <w:rPr>
          <w:rFonts w:asciiTheme="minorHAnsi" w:hAnsiTheme="minorHAnsi"/>
          <w:b/>
          <w:bCs/>
        </w:rPr>
        <w:t>maintain</w:t>
      </w:r>
      <w:r w:rsidRPr="00F91F17">
        <w:rPr>
          <w:rFonts w:asciiTheme="minorHAnsi" w:hAnsiTheme="minorHAnsi"/>
        </w:rPr>
        <w:t xml:space="preserve"> award documentation, </w:t>
      </w:r>
      <w:r w:rsidRPr="00F91F17">
        <w:rPr>
          <w:rFonts w:asciiTheme="minorHAnsi" w:hAnsiTheme="minorHAnsi"/>
          <w:b/>
          <w:bCs/>
        </w:rPr>
        <w:t>track</w:t>
      </w:r>
      <w:r w:rsidRPr="00F91F17">
        <w:rPr>
          <w:rFonts w:asciiTheme="minorHAnsi" w:hAnsiTheme="minorHAnsi"/>
        </w:rPr>
        <w:t xml:space="preserve"> certifications and required follow-up activities, </w:t>
      </w:r>
      <w:r w:rsidRPr="00F91F17">
        <w:rPr>
          <w:rFonts w:asciiTheme="minorHAnsi" w:hAnsiTheme="minorHAnsi"/>
          <w:b/>
          <w:bCs/>
        </w:rPr>
        <w:t>coordinate</w:t>
      </w:r>
      <w:r w:rsidRPr="00F91F17">
        <w:rPr>
          <w:rFonts w:asciiTheme="minorHAnsi" w:hAnsiTheme="minorHAnsi"/>
        </w:rPr>
        <w:t xml:space="preserve"> sponsor reporting, and </w:t>
      </w:r>
      <w:r w:rsidRPr="00F91F17">
        <w:rPr>
          <w:rFonts w:asciiTheme="minorHAnsi" w:hAnsiTheme="minorHAnsi"/>
          <w:b/>
          <w:bCs/>
        </w:rPr>
        <w:t>retain</w:t>
      </w:r>
      <w:r w:rsidRPr="00F91F17">
        <w:rPr>
          <w:rFonts w:asciiTheme="minorHAnsi" w:hAnsiTheme="minorHAnsi"/>
        </w:rPr>
        <w:t xml:space="preserve"> final documentation in </w:t>
      </w:r>
      <w:r w:rsidRPr="00F91F17">
        <w:rPr>
          <w:rFonts w:asciiTheme="minorHAnsi" w:hAnsiTheme="minorHAnsi"/>
          <w:b/>
          <w:bCs/>
        </w:rPr>
        <w:t>PERA</w:t>
      </w:r>
      <w:r w:rsidRPr="00F91F17">
        <w:rPr>
          <w:rFonts w:asciiTheme="minorHAnsi" w:hAnsiTheme="minorHAnsi"/>
        </w:rPr>
        <w:t>.</w:t>
      </w:r>
    </w:p>
    <w:p w14:paraId="6B52115E" w14:textId="77777777" w:rsidR="00A056BD" w:rsidRPr="00F91F17" w:rsidRDefault="00A056BD" w:rsidP="00A056BD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When the award includes subawards, the Subaward Administrator will ensure applicable anti-human trafficking requirements are addressed through the subrecipient risk analysis, award terms, and monitoring process.</w:t>
      </w:r>
    </w:p>
    <w:p w14:paraId="3676F8FB" w14:textId="77777777" w:rsidR="001F60E4" w:rsidRPr="00AA365E" w:rsidRDefault="001F60E4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Research Quality Assurance (RQA)</w:t>
      </w:r>
    </w:p>
    <w:p w14:paraId="5DFD0089" w14:textId="77777777" w:rsidR="001B6CF2" w:rsidRPr="00F91F17" w:rsidRDefault="00B74A2E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 xml:space="preserve">RQA will </w:t>
      </w:r>
      <w:r w:rsidRPr="00F91F17">
        <w:rPr>
          <w:rFonts w:asciiTheme="minorHAnsi" w:hAnsiTheme="minorHAnsi"/>
          <w:b/>
        </w:rPr>
        <w:t>review</w:t>
      </w:r>
      <w:r w:rsidRPr="00F91F17">
        <w:rPr>
          <w:rFonts w:asciiTheme="minorHAnsi" w:hAnsiTheme="minorHAnsi"/>
        </w:rPr>
        <w:t xml:space="preserve"> qualifying awards, </w:t>
      </w:r>
      <w:r w:rsidRPr="00F91F17">
        <w:rPr>
          <w:rFonts w:asciiTheme="minorHAnsi" w:hAnsiTheme="minorHAnsi"/>
          <w:b/>
        </w:rPr>
        <w:t>coordinate</w:t>
      </w:r>
      <w:r w:rsidRPr="00F91F17">
        <w:rPr>
          <w:rFonts w:asciiTheme="minorHAnsi" w:hAnsiTheme="minorHAnsi"/>
        </w:rPr>
        <w:t xml:space="preserve"> compliance plan reviews, </w:t>
      </w:r>
      <w:r w:rsidRPr="00F91F17">
        <w:rPr>
          <w:rFonts w:asciiTheme="minorHAnsi" w:hAnsiTheme="minorHAnsi"/>
          <w:b/>
        </w:rPr>
        <w:t>provide</w:t>
      </w:r>
      <w:r w:rsidRPr="00F91F17">
        <w:rPr>
          <w:rFonts w:asciiTheme="minorHAnsi" w:hAnsiTheme="minorHAnsi"/>
        </w:rPr>
        <w:t xml:space="preserve"> monitoring and escalation support, </w:t>
      </w:r>
      <w:r w:rsidRPr="00F91F17">
        <w:rPr>
          <w:rFonts w:asciiTheme="minorHAnsi" w:hAnsiTheme="minorHAnsi"/>
          <w:b/>
        </w:rPr>
        <w:t>coordinate</w:t>
      </w:r>
      <w:r w:rsidRPr="00F91F17">
        <w:rPr>
          <w:rFonts w:asciiTheme="minorHAnsi" w:hAnsiTheme="minorHAnsi"/>
        </w:rPr>
        <w:t xml:space="preserve"> with Legal Counsel when needed, and </w:t>
      </w:r>
      <w:r w:rsidRPr="00F91F17">
        <w:rPr>
          <w:rFonts w:asciiTheme="minorHAnsi" w:hAnsiTheme="minorHAnsi"/>
          <w:b/>
        </w:rPr>
        <w:t>communicate</w:t>
      </w:r>
      <w:r w:rsidRPr="00F91F17">
        <w:rPr>
          <w:rFonts w:asciiTheme="minorHAnsi" w:hAnsiTheme="minorHAnsi"/>
        </w:rPr>
        <w:t xml:space="preserve"> unresolved issues to SPS leadership.</w:t>
      </w:r>
    </w:p>
    <w:p w14:paraId="5A9CC5E6" w14:textId="77777777" w:rsidR="001F60E4" w:rsidRPr="00AA365E" w:rsidRDefault="001F60E4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Principal Investigator (PI) and Department</w:t>
      </w:r>
    </w:p>
    <w:p w14:paraId="3E400E5C" w14:textId="77777777" w:rsidR="00EC11D9" w:rsidRPr="00F91F17" w:rsidRDefault="00EC11D9" w:rsidP="00EC11D9">
      <w:pPr>
        <w:pStyle w:val="ListBullet"/>
        <w:rPr>
          <w:rFonts w:asciiTheme="minorHAnsi" w:hAnsiTheme="minorHAnsi"/>
          <w:kern w:val="2"/>
          <w14:ligatures w14:val="standardContextual"/>
        </w:rPr>
      </w:pPr>
      <w:r w:rsidRPr="00F91F17">
        <w:rPr>
          <w:rFonts w:asciiTheme="minorHAnsi" w:hAnsiTheme="minorHAnsi"/>
        </w:rPr>
        <w:t>Complete and return the Anti-Human Trafficking Compliance Plan Checklist and requested certifications by the stated due date.</w:t>
      </w:r>
    </w:p>
    <w:p w14:paraId="3A73B631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Implement the applicable award requirements and provide ongoing oversight throughout the award lifecycle.</w:t>
      </w:r>
    </w:p>
    <w:p w14:paraId="04213651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Ensure applicable staff complete required training and document participant names and completion dates.</w:t>
      </w:r>
    </w:p>
    <w:p w14:paraId="092D83F7" w14:textId="57CA9358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If a compliance plan is needed, work with RQA, SPS and Legal Counsel to develop, implement, and maintain the plan.</w:t>
      </w:r>
    </w:p>
    <w:p w14:paraId="322C5999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Promptly report potential or actual concerns through the established reporting and escalation channels and cooperate with follow-up reviews.</w:t>
      </w:r>
    </w:p>
    <w:p w14:paraId="2CA04667" w14:textId="77777777" w:rsidR="001F60E4" w:rsidRPr="00AA365E" w:rsidRDefault="001F60E4" w:rsidP="00AA365E">
      <w:pPr>
        <w:pStyle w:val="Heading2"/>
        <w:rPr>
          <w:sz w:val="24"/>
          <w:szCs w:val="24"/>
        </w:rPr>
      </w:pPr>
      <w:r w:rsidRPr="00AA365E">
        <w:rPr>
          <w:sz w:val="24"/>
          <w:szCs w:val="24"/>
        </w:rPr>
        <w:t>Legal Counsel</w:t>
      </w:r>
    </w:p>
    <w:p w14:paraId="25E476FC" w14:textId="77777777" w:rsidR="00EC11D9" w:rsidRPr="00F91F17" w:rsidRDefault="00EC11D9" w:rsidP="00EC11D9">
      <w:pPr>
        <w:pStyle w:val="ListBullet"/>
        <w:rPr>
          <w:rFonts w:asciiTheme="minorHAnsi" w:hAnsiTheme="minorHAnsi"/>
          <w:kern w:val="2"/>
          <w14:ligatures w14:val="standardContextual"/>
        </w:rPr>
      </w:pPr>
      <w:r w:rsidRPr="00F91F17">
        <w:rPr>
          <w:rFonts w:asciiTheme="minorHAnsi" w:hAnsiTheme="minorHAnsi"/>
        </w:rPr>
        <w:t>Provide legal review when the completed checklist indicates a recruitment and wage plan, housing plan, reporting obligation, corrective action, enforcement issue, or another matter requiring legal guidance.</w:t>
      </w:r>
    </w:p>
    <w:p w14:paraId="48B574B8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Assist with the compliance plan and advise on escalation, sponsor notification, corrective action, or enforcement when appropriate.</w:t>
      </w:r>
    </w:p>
    <w:p w14:paraId="744B8225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r w:rsidRPr="00F91F17">
        <w:rPr>
          <w:rFonts w:asciiTheme="minorHAnsi" w:hAnsiTheme="minorHAnsi"/>
        </w:rPr>
        <w:t>Provide the completed or reviewed compliance plan or advice to RQA, SPS, and the PI for implementation and retention.</w:t>
      </w:r>
    </w:p>
    <w:p w14:paraId="4DFF2CE0" w14:textId="24A8B439" w:rsidR="001B6CF2" w:rsidRPr="00AA365E" w:rsidRDefault="00F91F17" w:rsidP="00AA365E">
      <w:pPr>
        <w:pStyle w:val="Heading1"/>
        <w:rPr>
          <w:sz w:val="28"/>
          <w:szCs w:val="28"/>
        </w:rPr>
      </w:pPr>
      <w:r w:rsidRPr="00AA365E">
        <w:rPr>
          <w:sz w:val="28"/>
          <w:szCs w:val="28"/>
        </w:rPr>
        <w:t>7</w:t>
      </w:r>
      <w:r w:rsidR="00B74A2E" w:rsidRPr="00AA365E">
        <w:rPr>
          <w:sz w:val="28"/>
          <w:szCs w:val="28"/>
        </w:rPr>
        <w:t>. Contacts and Reference Material</w:t>
      </w:r>
    </w:p>
    <w:p w14:paraId="6C1BBD5E" w14:textId="77777777" w:rsidR="00EC11D9" w:rsidRPr="00F91F17" w:rsidRDefault="00EC11D9" w:rsidP="00EC11D9">
      <w:pPr>
        <w:pStyle w:val="ListBullet"/>
        <w:rPr>
          <w:rFonts w:asciiTheme="minorHAnsi" w:hAnsiTheme="minorHAnsi"/>
          <w:kern w:val="2"/>
          <w14:ligatures w14:val="standardContextual"/>
        </w:rPr>
      </w:pPr>
      <w:hyperlink r:id="rId9" w:history="1">
        <w:r w:rsidRPr="00F91F17">
          <w:rPr>
            <w:rStyle w:val="Hyperlink"/>
            <w:rFonts w:asciiTheme="minorHAnsi" w:hAnsiTheme="minorHAnsi"/>
            <w:color w:val="5B4B00"/>
          </w:rPr>
          <w:t xml:space="preserve">Purdue University Anti-Trafficking </w:t>
        </w:r>
        <w:r w:rsidRPr="00F91F17">
          <w:rPr>
            <w:rStyle w:val="Hyperlink"/>
            <w:rFonts w:asciiTheme="minorHAnsi" w:hAnsiTheme="minorHAnsi"/>
            <w:color w:val="5B4B00"/>
          </w:rPr>
          <w:t>P</w:t>
        </w:r>
        <w:r w:rsidRPr="00F91F17">
          <w:rPr>
            <w:rStyle w:val="Hyperlink"/>
            <w:rFonts w:asciiTheme="minorHAnsi" w:hAnsiTheme="minorHAnsi"/>
            <w:color w:val="5B4B00"/>
          </w:rPr>
          <w:t>olicy (III.C.3)</w:t>
        </w:r>
      </w:hyperlink>
    </w:p>
    <w:p w14:paraId="7F3CC112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0" w:history="1">
        <w:r w:rsidRPr="00F91F17">
          <w:rPr>
            <w:rStyle w:val="Hyperlink"/>
            <w:rFonts w:asciiTheme="minorHAnsi" w:hAnsiTheme="minorHAnsi"/>
            <w:color w:val="5B4B00"/>
          </w:rPr>
          <w:t>Purdue Hotli</w:t>
        </w:r>
        <w:r w:rsidRPr="00F91F17">
          <w:rPr>
            <w:rStyle w:val="Hyperlink"/>
            <w:rFonts w:asciiTheme="minorHAnsi" w:hAnsiTheme="minorHAnsi"/>
            <w:color w:val="5B4B00"/>
          </w:rPr>
          <w:t>n</w:t>
        </w:r>
        <w:r w:rsidRPr="00F91F17">
          <w:rPr>
            <w:rStyle w:val="Hyperlink"/>
            <w:rFonts w:asciiTheme="minorHAnsi" w:hAnsiTheme="minorHAnsi"/>
            <w:color w:val="5B4B00"/>
          </w:rPr>
          <w:t>e reporting</w:t>
        </w:r>
      </w:hyperlink>
    </w:p>
    <w:p w14:paraId="58C7CE8B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1" w:history="1">
        <w:r w:rsidRPr="00F91F17">
          <w:rPr>
            <w:rStyle w:val="Hyperlink"/>
            <w:rFonts w:asciiTheme="minorHAnsi" w:hAnsiTheme="minorHAnsi"/>
            <w:color w:val="5B4B00"/>
          </w:rPr>
          <w:t>National Human Traffick</w:t>
        </w:r>
        <w:r w:rsidRPr="00F91F17">
          <w:rPr>
            <w:rStyle w:val="Hyperlink"/>
            <w:rFonts w:asciiTheme="minorHAnsi" w:hAnsiTheme="minorHAnsi"/>
            <w:color w:val="5B4B00"/>
          </w:rPr>
          <w:t>i</w:t>
        </w:r>
        <w:r w:rsidRPr="00F91F17">
          <w:rPr>
            <w:rStyle w:val="Hyperlink"/>
            <w:rFonts w:asciiTheme="minorHAnsi" w:hAnsiTheme="minorHAnsi"/>
            <w:color w:val="5B4B00"/>
          </w:rPr>
          <w:t>ng Hotline reporting form</w:t>
        </w:r>
      </w:hyperlink>
    </w:p>
    <w:p w14:paraId="044B7FD8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2" w:history="1">
        <w:r w:rsidRPr="00F91F17">
          <w:rPr>
            <w:rStyle w:val="Hyperlink"/>
            <w:rFonts w:asciiTheme="minorHAnsi" w:hAnsiTheme="minorHAnsi"/>
            <w:color w:val="5B4B00"/>
          </w:rPr>
          <w:t>2 CFR part 175, Award T</w:t>
        </w:r>
        <w:r w:rsidRPr="00F91F17">
          <w:rPr>
            <w:rStyle w:val="Hyperlink"/>
            <w:rFonts w:asciiTheme="minorHAnsi" w:hAnsiTheme="minorHAnsi"/>
            <w:color w:val="5B4B00"/>
          </w:rPr>
          <w:t>e</w:t>
        </w:r>
        <w:r w:rsidRPr="00F91F17">
          <w:rPr>
            <w:rStyle w:val="Hyperlink"/>
            <w:rFonts w:asciiTheme="minorHAnsi" w:hAnsiTheme="minorHAnsi"/>
            <w:color w:val="5B4B00"/>
          </w:rPr>
          <w:t>rm for Trafficking in Persons</w:t>
        </w:r>
      </w:hyperlink>
    </w:p>
    <w:p w14:paraId="5F7430AC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3" w:history="1">
        <w:r w:rsidRPr="00F91F17">
          <w:rPr>
            <w:rStyle w:val="Hyperlink"/>
            <w:rFonts w:asciiTheme="minorHAnsi" w:hAnsiTheme="minorHAnsi"/>
            <w:color w:val="5B4B00"/>
          </w:rPr>
          <w:t>FAR 5</w:t>
        </w:r>
        <w:r w:rsidRPr="00F91F17">
          <w:rPr>
            <w:rStyle w:val="Hyperlink"/>
            <w:rFonts w:asciiTheme="minorHAnsi" w:hAnsiTheme="minorHAnsi"/>
            <w:color w:val="5B4B00"/>
          </w:rPr>
          <w:t>2</w:t>
        </w:r>
        <w:r w:rsidRPr="00F91F17">
          <w:rPr>
            <w:rStyle w:val="Hyperlink"/>
            <w:rFonts w:asciiTheme="minorHAnsi" w:hAnsiTheme="minorHAnsi"/>
            <w:color w:val="5B4B00"/>
          </w:rPr>
          <w:t>.222-50, Combating Trafficking in Persons</w:t>
        </w:r>
      </w:hyperlink>
    </w:p>
    <w:p w14:paraId="077C20F6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4" w:history="1">
        <w:r w:rsidRPr="00F91F17">
          <w:rPr>
            <w:rStyle w:val="Hyperlink"/>
            <w:rFonts w:asciiTheme="minorHAnsi" w:hAnsiTheme="minorHAnsi"/>
            <w:color w:val="5B4B00"/>
          </w:rPr>
          <w:t>FAR 5</w:t>
        </w:r>
        <w:r w:rsidRPr="00F91F17">
          <w:rPr>
            <w:rStyle w:val="Hyperlink"/>
            <w:rFonts w:asciiTheme="minorHAnsi" w:hAnsiTheme="minorHAnsi"/>
            <w:color w:val="5B4B00"/>
          </w:rPr>
          <w:t>2</w:t>
        </w:r>
        <w:r w:rsidRPr="00F91F17">
          <w:rPr>
            <w:rStyle w:val="Hyperlink"/>
            <w:rFonts w:asciiTheme="minorHAnsi" w:hAnsiTheme="minorHAnsi"/>
            <w:color w:val="5B4B00"/>
          </w:rPr>
          <w:t>.222-56, Certification Regarding Trafficking in Persons Compliance Plan</w:t>
        </w:r>
      </w:hyperlink>
    </w:p>
    <w:p w14:paraId="4009351D" w14:textId="77777777" w:rsidR="00EC11D9" w:rsidRPr="00F91F17" w:rsidRDefault="00EC11D9" w:rsidP="00EC11D9">
      <w:pPr>
        <w:pStyle w:val="ListBullet"/>
        <w:rPr>
          <w:rFonts w:asciiTheme="minorHAnsi" w:hAnsiTheme="minorHAnsi"/>
        </w:rPr>
      </w:pPr>
      <w:hyperlink r:id="rId15" w:history="1">
        <w:r w:rsidRPr="00F91F17">
          <w:rPr>
            <w:rStyle w:val="Hyperlink"/>
            <w:rFonts w:asciiTheme="minorHAnsi" w:hAnsiTheme="minorHAnsi"/>
            <w:color w:val="5B4B00"/>
          </w:rPr>
          <w:t>FAR sub</w:t>
        </w:r>
        <w:r w:rsidRPr="00F91F17">
          <w:rPr>
            <w:rStyle w:val="Hyperlink"/>
            <w:rFonts w:asciiTheme="minorHAnsi" w:hAnsiTheme="minorHAnsi"/>
            <w:color w:val="5B4B00"/>
          </w:rPr>
          <w:t>p</w:t>
        </w:r>
        <w:r w:rsidRPr="00F91F17">
          <w:rPr>
            <w:rStyle w:val="Hyperlink"/>
            <w:rFonts w:asciiTheme="minorHAnsi" w:hAnsiTheme="minorHAnsi"/>
            <w:color w:val="5B4B00"/>
          </w:rPr>
          <w:t>art 22.17, Combating Trafficking in Persons</w:t>
        </w:r>
      </w:hyperlink>
    </w:p>
    <w:p w14:paraId="5A8FD264" w14:textId="77777777" w:rsidR="00B9611B" w:rsidRPr="00F91F17" w:rsidRDefault="00EC11D9" w:rsidP="00B9611B">
      <w:pPr>
        <w:pStyle w:val="ListBullet"/>
        <w:rPr>
          <w:rFonts w:asciiTheme="minorHAnsi" w:hAnsiTheme="minorHAnsi"/>
        </w:rPr>
      </w:pPr>
      <w:hyperlink r:id="rId16" w:history="1">
        <w:r w:rsidRPr="00F91F17">
          <w:rPr>
            <w:rStyle w:val="Hyperlink"/>
            <w:rFonts w:asciiTheme="minorHAnsi" w:hAnsiTheme="minorHAnsi"/>
            <w:color w:val="5B4B00"/>
          </w:rPr>
          <w:t>DHS Blu</w:t>
        </w:r>
        <w:r w:rsidRPr="00F91F17">
          <w:rPr>
            <w:rStyle w:val="Hyperlink"/>
            <w:rFonts w:asciiTheme="minorHAnsi" w:hAnsiTheme="minorHAnsi"/>
            <w:color w:val="5B4B00"/>
          </w:rPr>
          <w:t>e</w:t>
        </w:r>
        <w:r w:rsidRPr="00F91F17">
          <w:rPr>
            <w:rStyle w:val="Hyperlink"/>
            <w:rFonts w:asciiTheme="minorHAnsi" w:hAnsiTheme="minorHAnsi"/>
            <w:color w:val="5B4B00"/>
          </w:rPr>
          <w:t xml:space="preserve"> Campaign</w:t>
        </w:r>
      </w:hyperlink>
    </w:p>
    <w:p w14:paraId="543DCB76" w14:textId="4FADD34B" w:rsidR="001B6CF2" w:rsidRPr="00F91F17" w:rsidRDefault="001F60E4" w:rsidP="00B9611B">
      <w:pPr>
        <w:pStyle w:val="ListBullet"/>
        <w:rPr>
          <w:rFonts w:asciiTheme="minorHAnsi" w:hAnsiTheme="minorHAnsi"/>
        </w:rPr>
      </w:pPr>
      <w:r w:rsidRPr="00AA365E">
        <w:rPr>
          <w:rFonts w:asciiTheme="minorHAnsi" w:hAnsiTheme="minorHAnsi"/>
        </w:rPr>
        <w:t>Policy clarification: Director, Sponsored Program Administration, 765-496-3305.</w:t>
      </w:r>
    </w:p>
    <w:sectPr w:rsidR="001B6CF2" w:rsidRPr="00F91F17" w:rsidSect="00EC11D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440" w:right="1440" w:bottom="1440" w:left="1440" w:header="720" w:footer="720" w:gutter="0"/>
      <w:pgNumType w:start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92B9" w14:textId="77777777" w:rsidR="001921B4" w:rsidRDefault="001921B4" w:rsidP="00472D97">
      <w:pPr>
        <w:spacing w:after="0"/>
      </w:pPr>
      <w:r>
        <w:separator/>
      </w:r>
    </w:p>
  </w:endnote>
  <w:endnote w:type="continuationSeparator" w:id="0">
    <w:p w14:paraId="14732FC6" w14:textId="77777777" w:rsidR="001921B4" w:rsidRDefault="001921B4" w:rsidP="00472D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umin Pro">
    <w:altName w:val="Cambria"/>
    <w:panose1 w:val="00000000000000000000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 Black">
    <w:altName w:val="Calibri"/>
    <w:panose1 w:val="00000000000000000000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891E" w14:textId="77777777" w:rsidR="000A338D" w:rsidRDefault="000A33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FC4B" w14:textId="3ED9C483" w:rsidR="003A3FF1" w:rsidRDefault="00EC11D9" w:rsidP="00EC11D9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47E3" w14:textId="77777777" w:rsidR="000A338D" w:rsidRDefault="000A33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11388" w14:textId="77777777" w:rsidR="001921B4" w:rsidRDefault="001921B4" w:rsidP="00472D97">
      <w:pPr>
        <w:spacing w:after="0"/>
      </w:pPr>
      <w:r>
        <w:separator/>
      </w:r>
    </w:p>
  </w:footnote>
  <w:footnote w:type="continuationSeparator" w:id="0">
    <w:p w14:paraId="648665AA" w14:textId="77777777" w:rsidR="001921B4" w:rsidRDefault="001921B4" w:rsidP="00472D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4E9" w14:textId="77777777" w:rsidR="000A338D" w:rsidRDefault="000A33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495E" w14:textId="1A105A9A" w:rsidR="00F75360" w:rsidRDefault="00472D97" w:rsidP="00472D97">
    <w:pPr>
      <w:pStyle w:val="Header"/>
      <w:pBdr>
        <w:bottom w:val="single" w:sz="12" w:space="1" w:color="CFB991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2029E6" wp14:editId="3E35BC3C">
          <wp:simplePos x="0" y="0"/>
          <wp:positionH relativeFrom="column">
            <wp:posOffset>2466340</wp:posOffset>
          </wp:positionH>
          <wp:positionV relativeFrom="paragraph">
            <wp:posOffset>-373380</wp:posOffset>
          </wp:positionV>
          <wp:extent cx="952500" cy="752874"/>
          <wp:effectExtent l="0" t="0" r="0" b="9525"/>
          <wp:wrapNone/>
          <wp:docPr id="1088570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57044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752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1E26" w14:textId="77777777" w:rsidR="00FE625D" w:rsidRDefault="00FE625D" w:rsidP="00FE625D">
    <w:pPr>
      <w:pStyle w:val="Header"/>
      <w:pBdr>
        <w:bottom w:val="single" w:sz="12" w:space="1" w:color="CFB991"/>
      </w:pBd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248439" wp14:editId="21F1789E">
          <wp:simplePos x="0" y="0"/>
          <wp:positionH relativeFrom="column">
            <wp:posOffset>2466340</wp:posOffset>
          </wp:positionH>
          <wp:positionV relativeFrom="paragraph">
            <wp:posOffset>-373380</wp:posOffset>
          </wp:positionV>
          <wp:extent cx="952500" cy="752874"/>
          <wp:effectExtent l="0" t="0" r="0" b="9525"/>
          <wp:wrapNone/>
          <wp:docPr id="2106583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57044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752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36CBE2FD" w14:textId="77777777" w:rsidR="00FE625D" w:rsidRDefault="00FE62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4F00CC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10CA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C72BBF"/>
    <w:multiLevelType w:val="multilevel"/>
    <w:tmpl w:val="090A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B03AED"/>
    <w:multiLevelType w:val="multilevel"/>
    <w:tmpl w:val="B7AA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49348E"/>
    <w:multiLevelType w:val="multilevel"/>
    <w:tmpl w:val="DEE8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9031F8"/>
    <w:multiLevelType w:val="multilevel"/>
    <w:tmpl w:val="8C2E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8C5F43"/>
    <w:multiLevelType w:val="multilevel"/>
    <w:tmpl w:val="C2DA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4A7BE0"/>
    <w:multiLevelType w:val="multilevel"/>
    <w:tmpl w:val="0E28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272BC"/>
    <w:multiLevelType w:val="multilevel"/>
    <w:tmpl w:val="ADF2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8F7DD3"/>
    <w:multiLevelType w:val="multilevel"/>
    <w:tmpl w:val="DBD6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C2B8C"/>
    <w:multiLevelType w:val="multilevel"/>
    <w:tmpl w:val="B93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395FA2"/>
    <w:multiLevelType w:val="multilevel"/>
    <w:tmpl w:val="2D22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3960A5"/>
    <w:multiLevelType w:val="multilevel"/>
    <w:tmpl w:val="DC96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730CE5"/>
    <w:multiLevelType w:val="multilevel"/>
    <w:tmpl w:val="B87C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734C3F"/>
    <w:multiLevelType w:val="multilevel"/>
    <w:tmpl w:val="A726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104616"/>
    <w:multiLevelType w:val="multilevel"/>
    <w:tmpl w:val="D4DA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815A46"/>
    <w:multiLevelType w:val="multilevel"/>
    <w:tmpl w:val="0BF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6B50DB"/>
    <w:multiLevelType w:val="multilevel"/>
    <w:tmpl w:val="5984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D09CC"/>
    <w:multiLevelType w:val="multilevel"/>
    <w:tmpl w:val="09E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7642D"/>
    <w:multiLevelType w:val="multilevel"/>
    <w:tmpl w:val="BA4A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9B047A"/>
    <w:multiLevelType w:val="multilevel"/>
    <w:tmpl w:val="C06E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575D1C"/>
    <w:multiLevelType w:val="multilevel"/>
    <w:tmpl w:val="7D80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7424BC"/>
    <w:multiLevelType w:val="multilevel"/>
    <w:tmpl w:val="12D4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A348B3"/>
    <w:multiLevelType w:val="multilevel"/>
    <w:tmpl w:val="A086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7C28E4"/>
    <w:multiLevelType w:val="multilevel"/>
    <w:tmpl w:val="CF00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9B4970"/>
    <w:multiLevelType w:val="multilevel"/>
    <w:tmpl w:val="290C1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E83940"/>
    <w:multiLevelType w:val="multilevel"/>
    <w:tmpl w:val="1D10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BA0B72"/>
    <w:multiLevelType w:val="multilevel"/>
    <w:tmpl w:val="A20E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134741"/>
    <w:multiLevelType w:val="multilevel"/>
    <w:tmpl w:val="AB34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80501"/>
    <w:multiLevelType w:val="multilevel"/>
    <w:tmpl w:val="31609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F0C3731"/>
    <w:multiLevelType w:val="hybridMultilevel"/>
    <w:tmpl w:val="3042A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9744C7"/>
    <w:multiLevelType w:val="hybridMultilevel"/>
    <w:tmpl w:val="9E54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B2BA9"/>
    <w:multiLevelType w:val="multilevel"/>
    <w:tmpl w:val="6DAC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0228F6"/>
    <w:multiLevelType w:val="multilevel"/>
    <w:tmpl w:val="554C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856A99"/>
    <w:multiLevelType w:val="multilevel"/>
    <w:tmpl w:val="64DA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5201D6"/>
    <w:multiLevelType w:val="multilevel"/>
    <w:tmpl w:val="45F2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234A5E"/>
    <w:multiLevelType w:val="multilevel"/>
    <w:tmpl w:val="7064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A2082D"/>
    <w:multiLevelType w:val="multilevel"/>
    <w:tmpl w:val="B6AC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D824CC"/>
    <w:multiLevelType w:val="multilevel"/>
    <w:tmpl w:val="BDF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707A79"/>
    <w:multiLevelType w:val="multilevel"/>
    <w:tmpl w:val="75E8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AE7341"/>
    <w:multiLevelType w:val="multilevel"/>
    <w:tmpl w:val="9E58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DC31507"/>
    <w:multiLevelType w:val="multilevel"/>
    <w:tmpl w:val="C520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E5678D"/>
    <w:multiLevelType w:val="multilevel"/>
    <w:tmpl w:val="AC1C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68092F"/>
    <w:multiLevelType w:val="multilevel"/>
    <w:tmpl w:val="0E00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D64091"/>
    <w:multiLevelType w:val="multilevel"/>
    <w:tmpl w:val="9BA2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252723">
    <w:abstractNumId w:val="1"/>
  </w:num>
  <w:num w:numId="2" w16cid:durableId="1861428317">
    <w:abstractNumId w:val="0"/>
  </w:num>
  <w:num w:numId="3" w16cid:durableId="200823104">
    <w:abstractNumId w:val="30"/>
  </w:num>
  <w:num w:numId="4" w16cid:durableId="627972164">
    <w:abstractNumId w:val="15"/>
  </w:num>
  <w:num w:numId="5" w16cid:durableId="1972514877">
    <w:abstractNumId w:val="1"/>
  </w:num>
  <w:num w:numId="6" w16cid:durableId="287204429">
    <w:abstractNumId w:val="36"/>
  </w:num>
  <w:num w:numId="7" w16cid:durableId="1789817557">
    <w:abstractNumId w:val="24"/>
  </w:num>
  <w:num w:numId="8" w16cid:durableId="2092584041">
    <w:abstractNumId w:val="13"/>
  </w:num>
  <w:num w:numId="9" w16cid:durableId="784615826">
    <w:abstractNumId w:val="23"/>
  </w:num>
  <w:num w:numId="10" w16cid:durableId="1747267066">
    <w:abstractNumId w:val="7"/>
  </w:num>
  <w:num w:numId="11" w16cid:durableId="207500123">
    <w:abstractNumId w:val="17"/>
  </w:num>
  <w:num w:numId="12" w16cid:durableId="1640332223">
    <w:abstractNumId w:val="32"/>
  </w:num>
  <w:num w:numId="13" w16cid:durableId="1976566693">
    <w:abstractNumId w:val="8"/>
  </w:num>
  <w:num w:numId="14" w16cid:durableId="947464306">
    <w:abstractNumId w:val="16"/>
  </w:num>
  <w:num w:numId="15" w16cid:durableId="560796203">
    <w:abstractNumId w:val="35"/>
  </w:num>
  <w:num w:numId="16" w16cid:durableId="1565604502">
    <w:abstractNumId w:val="42"/>
  </w:num>
  <w:num w:numId="17" w16cid:durableId="1130518815">
    <w:abstractNumId w:val="9"/>
  </w:num>
  <w:num w:numId="18" w16cid:durableId="1916278573">
    <w:abstractNumId w:val="28"/>
  </w:num>
  <w:num w:numId="19" w16cid:durableId="707028217">
    <w:abstractNumId w:val="22"/>
  </w:num>
  <w:num w:numId="20" w16cid:durableId="16085465">
    <w:abstractNumId w:val="25"/>
  </w:num>
  <w:num w:numId="21" w16cid:durableId="1961914934">
    <w:abstractNumId w:val="44"/>
  </w:num>
  <w:num w:numId="22" w16cid:durableId="749498164">
    <w:abstractNumId w:val="19"/>
  </w:num>
  <w:num w:numId="23" w16cid:durableId="1404140029">
    <w:abstractNumId w:val="41"/>
  </w:num>
  <w:num w:numId="24" w16cid:durableId="1821917410">
    <w:abstractNumId w:val="27"/>
  </w:num>
  <w:num w:numId="25" w16cid:durableId="621494192">
    <w:abstractNumId w:val="5"/>
  </w:num>
  <w:num w:numId="26" w16cid:durableId="183861025">
    <w:abstractNumId w:val="20"/>
  </w:num>
  <w:num w:numId="27" w16cid:durableId="96147766">
    <w:abstractNumId w:val="21"/>
  </w:num>
  <w:num w:numId="28" w16cid:durableId="604271291">
    <w:abstractNumId w:val="39"/>
  </w:num>
  <w:num w:numId="29" w16cid:durableId="1050618325">
    <w:abstractNumId w:val="4"/>
  </w:num>
  <w:num w:numId="30" w16cid:durableId="261377390">
    <w:abstractNumId w:val="14"/>
  </w:num>
  <w:num w:numId="31" w16cid:durableId="500969887">
    <w:abstractNumId w:val="12"/>
  </w:num>
  <w:num w:numId="32" w16cid:durableId="927469269">
    <w:abstractNumId w:val="3"/>
  </w:num>
  <w:num w:numId="33" w16cid:durableId="1506362664">
    <w:abstractNumId w:val="31"/>
  </w:num>
  <w:num w:numId="34" w16cid:durableId="1627739382">
    <w:abstractNumId w:val="34"/>
  </w:num>
  <w:num w:numId="35" w16cid:durableId="876354586">
    <w:abstractNumId w:val="26"/>
  </w:num>
  <w:num w:numId="36" w16cid:durableId="59210711">
    <w:abstractNumId w:val="11"/>
  </w:num>
  <w:num w:numId="37" w16cid:durableId="2004114664">
    <w:abstractNumId w:val="37"/>
  </w:num>
  <w:num w:numId="38" w16cid:durableId="1841508981">
    <w:abstractNumId w:val="43"/>
  </w:num>
  <w:num w:numId="39" w16cid:durableId="1111390402">
    <w:abstractNumId w:val="18"/>
  </w:num>
  <w:num w:numId="40" w16cid:durableId="613366048">
    <w:abstractNumId w:val="33"/>
  </w:num>
  <w:num w:numId="41" w16cid:durableId="1029574395">
    <w:abstractNumId w:val="2"/>
  </w:num>
  <w:num w:numId="42" w16cid:durableId="1776750508">
    <w:abstractNumId w:val="38"/>
  </w:num>
  <w:num w:numId="43" w16cid:durableId="696393364">
    <w:abstractNumId w:val="10"/>
  </w:num>
  <w:num w:numId="44" w16cid:durableId="207689991">
    <w:abstractNumId w:val="29"/>
  </w:num>
  <w:num w:numId="45" w16cid:durableId="1324314090">
    <w:abstractNumId w:val="6"/>
  </w:num>
  <w:num w:numId="46" w16cid:durableId="50890703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97"/>
    <w:rsid w:val="0001380D"/>
    <w:rsid w:val="00026502"/>
    <w:rsid w:val="00034392"/>
    <w:rsid w:val="000473A0"/>
    <w:rsid w:val="0007547A"/>
    <w:rsid w:val="00084F51"/>
    <w:rsid w:val="000A338D"/>
    <w:rsid w:val="000B319D"/>
    <w:rsid w:val="000C6A18"/>
    <w:rsid w:val="000D20BA"/>
    <w:rsid w:val="00153564"/>
    <w:rsid w:val="00156DC4"/>
    <w:rsid w:val="001661F0"/>
    <w:rsid w:val="001921B4"/>
    <w:rsid w:val="00197E4F"/>
    <w:rsid w:val="001A6201"/>
    <w:rsid w:val="001B6CF2"/>
    <w:rsid w:val="001B7674"/>
    <w:rsid w:val="001C414A"/>
    <w:rsid w:val="001F1089"/>
    <w:rsid w:val="001F60E4"/>
    <w:rsid w:val="002000F1"/>
    <w:rsid w:val="00202EAF"/>
    <w:rsid w:val="00207777"/>
    <w:rsid w:val="00225CD3"/>
    <w:rsid w:val="002356E0"/>
    <w:rsid w:val="0028419C"/>
    <w:rsid w:val="00285C11"/>
    <w:rsid w:val="002F36F9"/>
    <w:rsid w:val="002F372F"/>
    <w:rsid w:val="00333EB8"/>
    <w:rsid w:val="0033511B"/>
    <w:rsid w:val="00381342"/>
    <w:rsid w:val="003A3FF1"/>
    <w:rsid w:val="003C0F52"/>
    <w:rsid w:val="004128D9"/>
    <w:rsid w:val="00472D97"/>
    <w:rsid w:val="00473825"/>
    <w:rsid w:val="00482C5F"/>
    <w:rsid w:val="004A18D1"/>
    <w:rsid w:val="004D5E8D"/>
    <w:rsid w:val="004E7E97"/>
    <w:rsid w:val="005063B0"/>
    <w:rsid w:val="00523A27"/>
    <w:rsid w:val="00541CF0"/>
    <w:rsid w:val="00583F56"/>
    <w:rsid w:val="00595920"/>
    <w:rsid w:val="005A6581"/>
    <w:rsid w:val="005D1A78"/>
    <w:rsid w:val="005E57A6"/>
    <w:rsid w:val="006111A5"/>
    <w:rsid w:val="00612BAB"/>
    <w:rsid w:val="006164B2"/>
    <w:rsid w:val="00655533"/>
    <w:rsid w:val="0065605E"/>
    <w:rsid w:val="006570FC"/>
    <w:rsid w:val="006A329A"/>
    <w:rsid w:val="006B59BD"/>
    <w:rsid w:val="006C3D99"/>
    <w:rsid w:val="006D11C0"/>
    <w:rsid w:val="006D6AEF"/>
    <w:rsid w:val="00706B2D"/>
    <w:rsid w:val="007070E3"/>
    <w:rsid w:val="00732F52"/>
    <w:rsid w:val="0073348B"/>
    <w:rsid w:val="00742E71"/>
    <w:rsid w:val="00750E16"/>
    <w:rsid w:val="007B37C6"/>
    <w:rsid w:val="007C4CDD"/>
    <w:rsid w:val="007C70FA"/>
    <w:rsid w:val="007D7C0F"/>
    <w:rsid w:val="007E15DC"/>
    <w:rsid w:val="007F2DFF"/>
    <w:rsid w:val="007F3524"/>
    <w:rsid w:val="008240AA"/>
    <w:rsid w:val="00874833"/>
    <w:rsid w:val="00875A48"/>
    <w:rsid w:val="00895A74"/>
    <w:rsid w:val="008A7E0B"/>
    <w:rsid w:val="008B6A14"/>
    <w:rsid w:val="008C00BD"/>
    <w:rsid w:val="008C146F"/>
    <w:rsid w:val="008C4160"/>
    <w:rsid w:val="008C6D5D"/>
    <w:rsid w:val="00915E09"/>
    <w:rsid w:val="00947DFD"/>
    <w:rsid w:val="009642C3"/>
    <w:rsid w:val="00966BC4"/>
    <w:rsid w:val="00967297"/>
    <w:rsid w:val="00984DB3"/>
    <w:rsid w:val="009C5007"/>
    <w:rsid w:val="009E5D84"/>
    <w:rsid w:val="00A056BD"/>
    <w:rsid w:val="00A15A92"/>
    <w:rsid w:val="00A2208B"/>
    <w:rsid w:val="00A3777D"/>
    <w:rsid w:val="00A57A73"/>
    <w:rsid w:val="00A6162E"/>
    <w:rsid w:val="00A75447"/>
    <w:rsid w:val="00A86144"/>
    <w:rsid w:val="00A92990"/>
    <w:rsid w:val="00A949F6"/>
    <w:rsid w:val="00AA3392"/>
    <w:rsid w:val="00AA365E"/>
    <w:rsid w:val="00AE77C8"/>
    <w:rsid w:val="00B05716"/>
    <w:rsid w:val="00B11022"/>
    <w:rsid w:val="00B17E67"/>
    <w:rsid w:val="00B437AF"/>
    <w:rsid w:val="00B6161B"/>
    <w:rsid w:val="00B71C0F"/>
    <w:rsid w:val="00B743AF"/>
    <w:rsid w:val="00B74A2E"/>
    <w:rsid w:val="00B9611B"/>
    <w:rsid w:val="00BA2C82"/>
    <w:rsid w:val="00BB642B"/>
    <w:rsid w:val="00BB65A2"/>
    <w:rsid w:val="00BC0607"/>
    <w:rsid w:val="00BC4739"/>
    <w:rsid w:val="00BD0773"/>
    <w:rsid w:val="00BE18A1"/>
    <w:rsid w:val="00BE2039"/>
    <w:rsid w:val="00C14609"/>
    <w:rsid w:val="00C20ECB"/>
    <w:rsid w:val="00C4630A"/>
    <w:rsid w:val="00C46D00"/>
    <w:rsid w:val="00C5146C"/>
    <w:rsid w:val="00C658E3"/>
    <w:rsid w:val="00C90903"/>
    <w:rsid w:val="00CA7858"/>
    <w:rsid w:val="00CC5290"/>
    <w:rsid w:val="00CD35AA"/>
    <w:rsid w:val="00CE2E3D"/>
    <w:rsid w:val="00D12FDE"/>
    <w:rsid w:val="00D27825"/>
    <w:rsid w:val="00D43146"/>
    <w:rsid w:val="00D54D3C"/>
    <w:rsid w:val="00D62679"/>
    <w:rsid w:val="00D65E0E"/>
    <w:rsid w:val="00D816D0"/>
    <w:rsid w:val="00D9390E"/>
    <w:rsid w:val="00D947F7"/>
    <w:rsid w:val="00DA245D"/>
    <w:rsid w:val="00DA7EB3"/>
    <w:rsid w:val="00DB2F8D"/>
    <w:rsid w:val="00DB56FD"/>
    <w:rsid w:val="00DD4FDB"/>
    <w:rsid w:val="00DF01BE"/>
    <w:rsid w:val="00E315EF"/>
    <w:rsid w:val="00E41CCF"/>
    <w:rsid w:val="00E44E29"/>
    <w:rsid w:val="00E540C2"/>
    <w:rsid w:val="00E554FD"/>
    <w:rsid w:val="00E57CA8"/>
    <w:rsid w:val="00E62D73"/>
    <w:rsid w:val="00EC069E"/>
    <w:rsid w:val="00EC11D9"/>
    <w:rsid w:val="00ED6E1E"/>
    <w:rsid w:val="00EE1A14"/>
    <w:rsid w:val="00EE6253"/>
    <w:rsid w:val="00F105CF"/>
    <w:rsid w:val="00F12160"/>
    <w:rsid w:val="00F15485"/>
    <w:rsid w:val="00F442FE"/>
    <w:rsid w:val="00F52858"/>
    <w:rsid w:val="00F564AA"/>
    <w:rsid w:val="00F62673"/>
    <w:rsid w:val="00F62A63"/>
    <w:rsid w:val="00F75360"/>
    <w:rsid w:val="00F9193B"/>
    <w:rsid w:val="00F91F17"/>
    <w:rsid w:val="00FB217B"/>
    <w:rsid w:val="00FB7D9A"/>
    <w:rsid w:val="00FE625D"/>
    <w:rsid w:val="00FF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0A7C8"/>
  <w15:chartTrackingRefBased/>
  <w15:docId w15:val="{6F07E709-5835-4ADC-9A63-F66DCF73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/>
        <w:sz w:val="28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607"/>
    <w:pPr>
      <w:spacing w:after="120" w:line="240" w:lineRule="atLeast"/>
    </w:pPr>
    <w:rPr>
      <w:rFonts w:ascii="Acumin Pro" w:hAnsi="Acumin Pr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533"/>
    <w:pPr>
      <w:keepNext/>
      <w:keepLines/>
      <w:pBdr>
        <w:bottom w:val="single" w:sz="12" w:space="1" w:color="CFB991"/>
      </w:pBdr>
      <w:spacing w:before="240"/>
      <w:outlineLvl w:val="0"/>
    </w:pPr>
    <w:rPr>
      <w:rFonts w:asciiTheme="majorHAnsi" w:eastAsiaTheme="majorEastAsia" w:hAnsiTheme="majorHAnsi" w:cstheme="majorBidi"/>
      <w:b/>
      <w:color w:val="B49153" w:themeColor="accent1" w:themeShade="BF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B4915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2"/>
    <w:qFormat/>
    <w:rsid w:val="003A3FF1"/>
    <w:pPr>
      <w:keepNext/>
      <w:keepLines/>
      <w:spacing w:after="0"/>
      <w:outlineLvl w:val="2"/>
    </w:pPr>
    <w:rPr>
      <w:rFonts w:ascii="Acumin Pro Black" w:eastAsiaTheme="majorEastAsia" w:hAnsi="Acumin Pro Black" w:cstheme="majorBidi"/>
      <w:b/>
      <w:color w:val="CFB99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4915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D97"/>
    <w:pPr>
      <w:keepNext/>
      <w:keepLines/>
      <w:spacing w:before="80" w:after="40"/>
      <w:outlineLvl w:val="4"/>
    </w:pPr>
    <w:rPr>
      <w:rFonts w:eastAsiaTheme="majorEastAsia" w:cstheme="majorBidi"/>
      <w:color w:val="B4915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2"/>
    <w:rsid w:val="003A3FF1"/>
    <w:rPr>
      <w:rFonts w:ascii="Acumin Pro Black" w:eastAsiaTheme="majorEastAsia" w:hAnsi="Acumin Pro Black" w:cstheme="majorBidi"/>
      <w:b/>
      <w:color w:val="CFB991"/>
    </w:rPr>
  </w:style>
  <w:style w:type="character" w:customStyle="1" w:styleId="Heading1Char">
    <w:name w:val="Heading 1 Char"/>
    <w:basedOn w:val="DefaultParagraphFont"/>
    <w:link w:val="Heading1"/>
    <w:uiPriority w:val="9"/>
    <w:rsid w:val="00655533"/>
    <w:rPr>
      <w:rFonts w:asciiTheme="majorHAnsi" w:eastAsiaTheme="majorEastAsia" w:hAnsiTheme="majorHAnsi" w:cstheme="majorBidi"/>
      <w:b/>
      <w:color w:val="B49153" w:themeColor="accent1" w:themeShade="BF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3FF1"/>
    <w:rPr>
      <w:rFonts w:asciiTheme="majorHAnsi" w:eastAsiaTheme="majorEastAsia" w:hAnsiTheme="majorHAnsi" w:cstheme="majorBidi"/>
      <w:b/>
      <w:color w:val="B49153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72D97"/>
    <w:rPr>
      <w:rFonts w:eastAsiaTheme="majorEastAsia" w:cstheme="majorBidi"/>
      <w:i/>
      <w:iCs/>
      <w:color w:val="B4915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D97"/>
    <w:rPr>
      <w:rFonts w:eastAsiaTheme="majorEastAsia" w:cstheme="majorBidi"/>
      <w:color w:val="B4915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D9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D9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D97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D97"/>
    <w:rPr>
      <w:i/>
      <w:iCs/>
      <w:color w:val="B4915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D97"/>
    <w:pPr>
      <w:pBdr>
        <w:top w:val="single" w:sz="4" w:space="10" w:color="B49153" w:themeColor="accent1" w:themeShade="BF"/>
        <w:bottom w:val="single" w:sz="4" w:space="10" w:color="B49153" w:themeColor="accent1" w:themeShade="BF"/>
      </w:pBdr>
      <w:spacing w:before="360" w:after="360"/>
      <w:ind w:left="864" w:right="864"/>
      <w:jc w:val="center"/>
    </w:pPr>
    <w:rPr>
      <w:i/>
      <w:iCs/>
      <w:color w:val="B4915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D97"/>
    <w:rPr>
      <w:i/>
      <w:iCs/>
      <w:color w:val="B4915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D97"/>
    <w:rPr>
      <w:b/>
      <w:bCs/>
      <w:smallCaps/>
      <w:color w:val="B49153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2D9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72D97"/>
  </w:style>
  <w:style w:type="paragraph" w:styleId="Footer">
    <w:name w:val="footer"/>
    <w:basedOn w:val="Normal"/>
    <w:link w:val="FooterChar"/>
    <w:uiPriority w:val="99"/>
    <w:unhideWhenUsed/>
    <w:rsid w:val="00472D9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72D97"/>
  </w:style>
  <w:style w:type="paragraph" w:styleId="NoSpacing">
    <w:name w:val="No Spacing"/>
    <w:link w:val="NoSpacingChar"/>
    <w:uiPriority w:val="1"/>
    <w:qFormat/>
    <w:rsid w:val="003A3FF1"/>
    <w:pPr>
      <w:spacing w:after="0" w:line="240" w:lineRule="auto"/>
    </w:pPr>
    <w:rPr>
      <w:rFonts w:eastAsiaTheme="minorEastAsia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A3FF1"/>
    <w:rPr>
      <w:rFonts w:eastAsiaTheme="minorEastAsia" w:cstheme="minorBidi"/>
      <w:color w:val="auto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B6CF2"/>
    <w:pPr>
      <w:spacing w:after="0" w:line="259" w:lineRule="auto"/>
      <w:outlineLvl w:val="9"/>
    </w:pPr>
    <w:rPr>
      <w:b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23A27"/>
    <w:pPr>
      <w:tabs>
        <w:tab w:val="right" w:leader="dot" w:pos="9350"/>
      </w:tabs>
      <w:spacing w:after="100"/>
    </w:pPr>
    <w:rPr>
      <w:rFonts w:ascii="Acumin Pro Black" w:hAnsi="Acumin Pro Black"/>
      <w:bCs/>
      <w:i/>
      <w:iCs/>
      <w:sz w:val="20"/>
    </w:rPr>
  </w:style>
  <w:style w:type="character" w:styleId="Hyperlink">
    <w:name w:val="Hyperlink"/>
    <w:basedOn w:val="DefaultParagraphFont"/>
    <w:uiPriority w:val="99"/>
    <w:unhideWhenUsed/>
    <w:rsid w:val="001B7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1380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07777"/>
    <w:pPr>
      <w:spacing w:after="100"/>
      <w:ind w:left="480"/>
    </w:pPr>
  </w:style>
  <w:style w:type="table" w:styleId="TableGrid">
    <w:name w:val="Table Grid"/>
    <w:basedOn w:val="TableNormal"/>
    <w:uiPriority w:val="39"/>
    <w:rsid w:val="00523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1F60E4"/>
    <w:pPr>
      <w:numPr>
        <w:numId w:val="1"/>
      </w:numPr>
      <w:spacing w:after="60" w:line="259" w:lineRule="auto"/>
      <w:contextualSpacing/>
    </w:pPr>
    <w:rPr>
      <w:rFonts w:ascii="Arial" w:eastAsiaTheme="minorEastAsia" w:hAnsi="Arial" w:cstheme="minorBidi"/>
      <w:sz w:val="22"/>
      <w:szCs w:val="22"/>
    </w:rPr>
  </w:style>
  <w:style w:type="paragraph" w:styleId="ListNumber">
    <w:name w:val="List Number"/>
    <w:basedOn w:val="Normal"/>
    <w:uiPriority w:val="99"/>
    <w:unhideWhenUsed/>
    <w:rsid w:val="001F60E4"/>
    <w:pPr>
      <w:numPr>
        <w:numId w:val="2"/>
      </w:numPr>
      <w:tabs>
        <w:tab w:val="clear" w:pos="360"/>
      </w:tabs>
      <w:spacing w:after="60" w:line="259" w:lineRule="auto"/>
      <w:ind w:left="0" w:firstLine="0"/>
      <w:contextualSpacing/>
    </w:pPr>
    <w:rPr>
      <w:rFonts w:ascii="Arial" w:eastAsiaTheme="minorEastAsia" w:hAnsi="Arial" w:cstheme="minorBidi"/>
      <w:sz w:val="22"/>
      <w:szCs w:val="22"/>
    </w:rPr>
  </w:style>
  <w:style w:type="paragraph" w:styleId="Revision">
    <w:name w:val="Revision"/>
    <w:hidden/>
    <w:uiPriority w:val="99"/>
    <w:semiHidden/>
    <w:rsid w:val="000A338D"/>
    <w:pPr>
      <w:spacing w:after="0" w:line="240" w:lineRule="auto"/>
    </w:pPr>
    <w:rPr>
      <w:sz w:val="24"/>
    </w:rPr>
  </w:style>
  <w:style w:type="character" w:styleId="BookTitle">
    <w:name w:val="Book Title"/>
    <w:basedOn w:val="DefaultParagraphFont"/>
    <w:uiPriority w:val="33"/>
    <w:qFormat/>
    <w:rsid w:val="000A338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338D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A338D"/>
    <w:rPr>
      <w:i/>
      <w:iCs/>
    </w:rPr>
  </w:style>
  <w:style w:type="character" w:styleId="Strong">
    <w:name w:val="Strong"/>
    <w:basedOn w:val="DefaultParagraphFont"/>
    <w:uiPriority w:val="22"/>
    <w:qFormat/>
    <w:rsid w:val="000A338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A338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A338D"/>
    <w:rPr>
      <w:smallCaps/>
      <w:color w:val="5A5A5A" w:themeColor="text1" w:themeTint="A5"/>
    </w:rPr>
  </w:style>
  <w:style w:type="table" w:styleId="ListTable4-Accent1">
    <w:name w:val="List Table 4 Accent 1"/>
    <w:basedOn w:val="TableNormal"/>
    <w:uiPriority w:val="49"/>
    <w:rsid w:val="00F62A63"/>
    <w:pPr>
      <w:spacing w:after="0" w:line="240" w:lineRule="auto"/>
    </w:pPr>
    <w:tblPr>
      <w:tblStyleRowBandSize w:val="1"/>
      <w:tblStyleColBandSize w:val="1"/>
      <w:tblBorders>
        <w:top w:val="single" w:sz="4" w:space="0" w:color="E2D4BC" w:themeColor="accent1" w:themeTint="99"/>
        <w:left w:val="single" w:sz="4" w:space="0" w:color="E2D4BC" w:themeColor="accent1" w:themeTint="99"/>
        <w:bottom w:val="single" w:sz="4" w:space="0" w:color="E2D4BC" w:themeColor="accent1" w:themeTint="99"/>
        <w:right w:val="single" w:sz="4" w:space="0" w:color="E2D4BC" w:themeColor="accent1" w:themeTint="99"/>
        <w:insideH w:val="single" w:sz="4" w:space="0" w:color="E2D4B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B991" w:themeColor="accent1"/>
          <w:left w:val="single" w:sz="4" w:space="0" w:color="CFB991" w:themeColor="accent1"/>
          <w:bottom w:val="single" w:sz="4" w:space="0" w:color="CFB991" w:themeColor="accent1"/>
          <w:right w:val="single" w:sz="4" w:space="0" w:color="CFB991" w:themeColor="accent1"/>
          <w:insideH w:val="nil"/>
        </w:tcBorders>
        <w:shd w:val="clear" w:color="auto" w:fill="CFB991" w:themeFill="accent1"/>
      </w:tcPr>
    </w:tblStylePr>
    <w:tblStylePr w:type="lastRow">
      <w:rPr>
        <w:b/>
        <w:bCs/>
      </w:rPr>
      <w:tblPr/>
      <w:tcPr>
        <w:tcBorders>
          <w:top w:val="double" w:sz="4" w:space="0" w:color="E2D4B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0E8" w:themeFill="accent1" w:themeFillTint="33"/>
      </w:tcPr>
    </w:tblStylePr>
    <w:tblStylePr w:type="band1Horz">
      <w:tblPr/>
      <w:tcPr>
        <w:shd w:val="clear" w:color="auto" w:fill="F5F0E8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2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A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A63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A63"/>
    <w:rPr>
      <w:b/>
      <w:bCs/>
      <w:sz w:val="20"/>
    </w:rPr>
  </w:style>
  <w:style w:type="paragraph" w:styleId="NormalWeb">
    <w:name w:val="Normal (Web)"/>
    <w:basedOn w:val="Normal"/>
    <w:uiPriority w:val="99"/>
    <w:semiHidden/>
    <w:unhideWhenUsed/>
    <w:rsid w:val="00C5146C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2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F91F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6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rdue.edu/vpec/policies/ethics/iiic3/" TargetMode="External"/><Relationship Id="rId13" Type="http://schemas.openxmlformats.org/officeDocument/2006/relationships/hyperlink" Target="https://www.acquisition.gov/far/52.222-5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ecfr.gov/current/title-2/subtitle-A/chapter-I/part-17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dhs.gov/blue-campaign/about-blue-campaig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umantraffickinghotline.org/report-traffickin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cquisition.gov/far/subpart-22.1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purdue.edu/hotline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urdue.edu/policies/ethics/iiic3.html" TargetMode="External"/><Relationship Id="rId14" Type="http://schemas.openxmlformats.org/officeDocument/2006/relationships/hyperlink" Target="https://www.acquisition.gov/far/52.222-56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Purdue Theme">
      <a:dk1>
        <a:srgbClr val="000000"/>
      </a:dk1>
      <a:lt1>
        <a:sysClr val="window" lastClr="FFFFFF"/>
      </a:lt1>
      <a:dk2>
        <a:srgbClr val="44546A"/>
      </a:dk2>
      <a:lt2>
        <a:srgbClr val="E7E6E6"/>
      </a:lt2>
      <a:accent1>
        <a:srgbClr val="CFB991"/>
      </a:accent1>
      <a:accent2>
        <a:srgbClr val="000000"/>
      </a:accent2>
      <a:accent3>
        <a:srgbClr val="DAAA00"/>
      </a:accent3>
      <a:accent4>
        <a:srgbClr val="6F727B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urdue Fonts">
      <a:majorFont>
        <a:latin typeface="Acumin Pro Black"/>
        <a:ea typeface=""/>
        <a:cs typeface=""/>
      </a:majorFont>
      <a:minorFont>
        <a:latin typeface="Acumin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07F99-7EB9-4523-AA50-BF2C88B0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1078</Words>
  <Characters>6986</Characters>
  <Application>Microsoft Office Word</Application>
  <DocSecurity>0</DocSecurity>
  <Lines>139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Author/Team Name</dc:creator>
  <cp:keywords/>
  <dc:description/>
  <cp:lastModifiedBy>Susan Geswein</cp:lastModifiedBy>
  <cp:revision>3</cp:revision>
  <dcterms:created xsi:type="dcterms:W3CDTF">2026-09-28T12:22:00Z</dcterms:created>
  <dcterms:modified xsi:type="dcterms:W3CDTF">2026-09-28T12:47:00Z</dcterms:modified>
</cp:coreProperties>
</file>