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5433" w14:textId="77777777" w:rsidR="0074496A" w:rsidRPr="00DB6968" w:rsidRDefault="001763B7" w:rsidP="0005127A">
      <w:pPr>
        <w:pStyle w:val="Heading1"/>
        <w:spacing w:before="360"/>
        <w:rPr>
          <w:color w:val="EEECE1" w:themeColor="background2"/>
          <w:sz w:val="32"/>
          <w:szCs w:val="32"/>
          <w14:textFill>
            <w14:gradFill>
              <w14:gsLst>
                <w14:gs w14:pos="0">
                  <w14:schemeClr w14:val="bg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2">
                    <w14:lumMod w14:val="50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</w:pPr>
      <w:r w:rsidRPr="00DB6968">
        <w:rPr>
          <w:color w:val="EEECE1" w:themeColor="background2"/>
          <w:sz w:val="32"/>
          <w:szCs w:val="32"/>
          <w14:textFill>
            <w14:gradFill>
              <w14:gsLst>
                <w14:gs w14:pos="0">
                  <w14:schemeClr w14:val="bg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2">
                    <w14:lumMod w14:val="50000"/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>Post-Submission Proposal Actions: Roles and Responsibilities</w:t>
      </w:r>
    </w:p>
    <w:p w14:paraId="182306CA" w14:textId="77777777" w:rsidR="0074496A" w:rsidRPr="00DB6968" w:rsidRDefault="001763B7">
      <w:pPr>
        <w:pStyle w:val="Heading2"/>
        <w:rPr>
          <w:color w:val="948A54" w:themeColor="background2" w:themeShade="80"/>
        </w:rPr>
      </w:pPr>
      <w:r w:rsidRPr="00DB6968">
        <w:rPr>
          <w:color w:val="948A54" w:themeColor="background2" w:themeShade="80"/>
        </w:rPr>
        <w:t>Purpose</w:t>
      </w:r>
    </w:p>
    <w:p w14:paraId="12C83A31" w14:textId="77777777" w:rsidR="0074496A" w:rsidRDefault="001763B7">
      <w:r>
        <w:t>This document provides guidance on actions that may be required after a research proposal is submitted but before an award is issued. It clarifies the responsibilities of the Pre-Award and Post Award Launch teams to ensure coordination, compliance, and timely responses during this interim period.</w:t>
      </w:r>
    </w:p>
    <w:p w14:paraId="266D363B" w14:textId="77777777" w:rsidR="0074496A" w:rsidRPr="00DB6968" w:rsidRDefault="001763B7">
      <w:pPr>
        <w:pStyle w:val="Heading2"/>
        <w:rPr>
          <w:color w:val="948A54" w:themeColor="background2" w:themeShade="80"/>
        </w:rPr>
      </w:pPr>
      <w:r w:rsidRPr="00DB6968">
        <w:rPr>
          <w:color w:val="948A54" w:themeColor="background2" w:themeShade="80"/>
        </w:rPr>
        <w:t>Proposal Status: Pending Sponsor Review</w:t>
      </w:r>
    </w:p>
    <w:p w14:paraId="46C63366" w14:textId="77777777" w:rsidR="0074496A" w:rsidRDefault="001763B7">
      <w:r>
        <w:t>Once a proposal enters the “Pending Sponsor Review” status in the PERA system, sponsors may request additional information or revisions. These requests typically involve clarifications, updated documents, or supplemental materials.</w:t>
      </w:r>
    </w:p>
    <w:p w14:paraId="3CAEB236" w14:textId="77777777" w:rsidR="00E54E57" w:rsidRDefault="00E54E57" w:rsidP="00E54E57">
      <w:pPr>
        <w:pStyle w:val="Heading2"/>
      </w:pPr>
      <w:r w:rsidRPr="00DB6968">
        <w:rPr>
          <w:color w:val="948A54" w:themeColor="background2" w:themeShade="80"/>
        </w:rPr>
        <w:t>Actions Managed by Pre-Award</w:t>
      </w:r>
    </w:p>
    <w:p w14:paraId="14F79983" w14:textId="77777777" w:rsidR="00E54E57" w:rsidRDefault="00E54E57" w:rsidP="00E54E57">
      <w:r>
        <w:t>The Pre-Award team is responsible for sponsor communications and proposal-related revisions that occur before or immediately after submission, including:</w:t>
      </w:r>
    </w:p>
    <w:p w14:paraId="79C8EC89" w14:textId="77777777" w:rsidR="00E54E57" w:rsidRDefault="00E54E57" w:rsidP="00E54E57">
      <w:pPr>
        <w:pStyle w:val="ListBullet"/>
      </w:pPr>
      <w:r>
        <w:t>Sponsor-Specific Pre-Award Requests</w:t>
      </w:r>
    </w:p>
    <w:p w14:paraId="2C273B95" w14:textId="77777777" w:rsidR="00E54E57" w:rsidRDefault="002774FC" w:rsidP="00E54E57">
      <w:pPr>
        <w:pStyle w:val="ListBullet2"/>
      </w:pPr>
      <w:r>
        <w:t>Additional documentation, c</w:t>
      </w:r>
      <w:r w:rsidR="00E54E57">
        <w:t>larifications or budget revisions requested</w:t>
      </w:r>
      <w:r>
        <w:t xml:space="preserve"> prior to or</w:t>
      </w:r>
      <w:r w:rsidR="00E54E57">
        <w:t xml:space="preserve"> during internal sponsor review</w:t>
      </w:r>
      <w:r>
        <w:t xml:space="preserve"> (not in anticipation of the award).</w:t>
      </w:r>
    </w:p>
    <w:p w14:paraId="782587AF" w14:textId="77777777" w:rsidR="00E54E57" w:rsidRDefault="00E54E57" w:rsidP="00E54E57">
      <w:pPr>
        <w:pStyle w:val="ListBullet"/>
      </w:pPr>
      <w:r>
        <w:t>Error Corrections During Sponsor-Allowed Window</w:t>
      </w:r>
    </w:p>
    <w:p w14:paraId="52D34C7E" w14:textId="77777777" w:rsidR="00E54E57" w:rsidRDefault="00E54E57" w:rsidP="00E54E57">
      <w:pPr>
        <w:pStyle w:val="ListBullet2"/>
      </w:pPr>
      <w:r>
        <w:t xml:space="preserve">Some sponsors (e.g., NIH) allow corrections within a limited window (e.g., 2-day </w:t>
      </w:r>
      <w:proofErr w:type="spellStart"/>
      <w:r>
        <w:t>eRA</w:t>
      </w:r>
      <w:proofErr w:type="spellEnd"/>
      <w:r>
        <w:t xml:space="preserve"> Commons viewing period).</w:t>
      </w:r>
    </w:p>
    <w:p w14:paraId="0F2A6ACC" w14:textId="77777777" w:rsidR="00E54E57" w:rsidRDefault="00E54E57" w:rsidP="00E54E57">
      <w:pPr>
        <w:pStyle w:val="ListBullet2"/>
        <w:numPr>
          <w:ilvl w:val="0"/>
          <w:numId w:val="0"/>
        </w:numPr>
        <w:ind w:left="720"/>
      </w:pPr>
    </w:p>
    <w:p w14:paraId="694FD299" w14:textId="77777777" w:rsidR="00E54E57" w:rsidRDefault="00E54E57" w:rsidP="00E54E57">
      <w:pPr>
        <w:pStyle w:val="ListBullet2"/>
        <w:tabs>
          <w:tab w:val="clear" w:pos="720"/>
          <w:tab w:val="num" w:pos="1080"/>
        </w:tabs>
        <w:ind w:left="1080"/>
      </w:pPr>
      <w:r>
        <w:t>Replacing Purdue letterhead documents with sponsor-specific forms (if not part of a JIT request).</w:t>
      </w:r>
      <w:r w:rsidR="00B27E44">
        <w:t xml:space="preserve"> </w:t>
      </w:r>
    </w:p>
    <w:p w14:paraId="364F2427" w14:textId="77777777" w:rsidR="00E54E57" w:rsidRDefault="00E54E57" w:rsidP="00E54E57">
      <w:pPr>
        <w:pStyle w:val="ListBullet2"/>
        <w:tabs>
          <w:tab w:val="clear" w:pos="720"/>
          <w:tab w:val="num" w:pos="1080"/>
        </w:tabs>
        <w:ind w:left="1080"/>
      </w:pPr>
      <w:r>
        <w:t>Correcting mismatches between the budget and budget justification (if not part of a JIT request).</w:t>
      </w:r>
    </w:p>
    <w:p w14:paraId="152ACD94" w14:textId="77777777" w:rsidR="00E85AC0" w:rsidRDefault="00E85AC0" w:rsidP="00E85AC0">
      <w:pPr>
        <w:pStyle w:val="ListBullet2"/>
        <w:numPr>
          <w:ilvl w:val="0"/>
          <w:numId w:val="0"/>
        </w:numPr>
        <w:ind w:left="1080"/>
      </w:pPr>
    </w:p>
    <w:p w14:paraId="261D5F57" w14:textId="77777777" w:rsidR="00E85AC0" w:rsidRDefault="00E85AC0" w:rsidP="00E85AC0">
      <w:pPr>
        <w:pStyle w:val="ListBullet2"/>
        <w:tabs>
          <w:tab w:val="clear" w:pos="720"/>
          <w:tab w:val="num" w:pos="360"/>
        </w:tabs>
        <w:ind w:left="360"/>
      </w:pPr>
      <w:r>
        <w:t>NIH Post Submission Materials</w:t>
      </w:r>
      <w:r w:rsidR="00050C6D">
        <w:t xml:space="preserve"> requested prior to peer review</w:t>
      </w:r>
    </w:p>
    <w:p w14:paraId="4FDF4567" w14:textId="77777777" w:rsidR="00E54E57" w:rsidRDefault="0001428A" w:rsidP="00E54E57">
      <w:pPr>
        <w:pStyle w:val="ListBullet"/>
      </w:pPr>
      <w:r>
        <w:t xml:space="preserve">Proposal </w:t>
      </w:r>
      <w:r w:rsidR="00E54E57">
        <w:t xml:space="preserve">Submissions for </w:t>
      </w:r>
      <w:r w:rsidR="00E57F9B">
        <w:t xml:space="preserve">competing continuations </w:t>
      </w:r>
      <w:r w:rsidR="00B75E53">
        <w:t>and/or supplemental funds</w:t>
      </w:r>
    </w:p>
    <w:p w14:paraId="43764E1E" w14:textId="39EA705E" w:rsidR="003A286A" w:rsidRDefault="00BB6C75" w:rsidP="003A286A">
      <w:pPr>
        <w:pStyle w:val="ListBullet2"/>
        <w:tabs>
          <w:tab w:val="clear" w:pos="720"/>
          <w:tab w:val="num" w:pos="360"/>
        </w:tabs>
        <w:ind w:left="360"/>
      </w:pPr>
      <w:r>
        <w:t>Just In Time requests</w:t>
      </w:r>
      <w:r w:rsidR="003A286A">
        <w:t xml:space="preserve"> for Proposals that are marked as SIR (see Central Office Data)</w:t>
      </w:r>
      <w:r w:rsidR="00520BF4">
        <w:t xml:space="preserve"> or funded by a for-profit organization (Industrial proposals)</w:t>
      </w:r>
    </w:p>
    <w:p w14:paraId="2C9FBC9A" w14:textId="77777777" w:rsidR="00B27E44" w:rsidRDefault="00B27E44" w:rsidP="00B27E44">
      <w:pPr>
        <w:pStyle w:val="ListBullet2"/>
        <w:numPr>
          <w:ilvl w:val="0"/>
          <w:numId w:val="0"/>
        </w:numPr>
      </w:pPr>
    </w:p>
    <w:p w14:paraId="07132269" w14:textId="0630C55A" w:rsidR="003A286A" w:rsidRDefault="003A286A" w:rsidP="003A286A">
      <w:pPr>
        <w:pStyle w:val="ListBullet2"/>
      </w:pPr>
      <w:r>
        <w:t>The Pre-Award SIR team will complete the revised budgets</w:t>
      </w:r>
      <w:r w:rsidR="00352078">
        <w:t xml:space="preserve"> and other JIT items</w:t>
      </w:r>
      <w:r>
        <w:t xml:space="preserve"> for those proposals that have been completed by the SIR team that </w:t>
      </w:r>
      <w:r w:rsidR="002774FC">
        <w:t>are typically</w:t>
      </w:r>
      <w:r>
        <w:t xml:space="preserve"> large and complex in nature</w:t>
      </w:r>
      <w:r w:rsidR="002774FC">
        <w:t>.</w:t>
      </w:r>
    </w:p>
    <w:p w14:paraId="2F86A5C1" w14:textId="1551F36B" w:rsidR="00352078" w:rsidRDefault="00352078" w:rsidP="00352078">
      <w:pPr>
        <w:pStyle w:val="ListBullet2"/>
        <w:tabs>
          <w:tab w:val="clear" w:pos="720"/>
          <w:tab w:val="num" w:pos="1080"/>
        </w:tabs>
        <w:ind w:left="1080"/>
      </w:pPr>
      <w:r>
        <w:t xml:space="preserve">Contracting will send </w:t>
      </w:r>
      <w:r w:rsidR="008F52B5">
        <w:t xml:space="preserve">all Federal or State JIT </w:t>
      </w:r>
      <w:r>
        <w:t xml:space="preserve">requests received to </w:t>
      </w:r>
      <w:hyperlink r:id="rId6" w:history="1">
        <w:r w:rsidRPr="000A7BB9">
          <w:rPr>
            <w:rStyle w:val="Hyperlink"/>
          </w:rPr>
          <w:t>spsjit@purdue.edu</w:t>
        </w:r>
      </w:hyperlink>
      <w:r w:rsidR="008F52B5">
        <w:t>. The JIT</w:t>
      </w:r>
      <w:r>
        <w:t xml:space="preserve"> team will</w:t>
      </w:r>
      <w:r w:rsidR="008F52B5">
        <w:t xml:space="preserve"> promptly</w:t>
      </w:r>
      <w:r>
        <w:t xml:space="preserve"> forward </w:t>
      </w:r>
      <w:r w:rsidR="008F52B5">
        <w:t xml:space="preserve">any request related to a SIR proposal </w:t>
      </w:r>
      <w:r>
        <w:t xml:space="preserve">to </w:t>
      </w:r>
      <w:r w:rsidR="008F52B5">
        <w:t xml:space="preserve">the </w:t>
      </w:r>
      <w:r>
        <w:t xml:space="preserve">Pre-Award </w:t>
      </w:r>
      <w:r w:rsidR="008F52B5">
        <w:t>Specialist</w:t>
      </w:r>
      <w:r>
        <w:t>.</w:t>
      </w:r>
    </w:p>
    <w:p w14:paraId="5657C819" w14:textId="10E0C643" w:rsidR="00520BF4" w:rsidRDefault="00520BF4" w:rsidP="00520BF4">
      <w:pPr>
        <w:pStyle w:val="ListBullet2"/>
      </w:pPr>
      <w:r>
        <w:lastRenderedPageBreak/>
        <w:t xml:space="preserve">The Pre-Award Industrial team will complete the revised budgets </w:t>
      </w:r>
      <w:r w:rsidR="00352078">
        <w:t xml:space="preserve">and other JIT items </w:t>
      </w:r>
      <w:r>
        <w:t>for those proposals that have been completed by the Industrial team.</w:t>
      </w:r>
    </w:p>
    <w:p w14:paraId="184A84B1" w14:textId="7FDED594" w:rsidR="00352078" w:rsidRDefault="00352078" w:rsidP="00352078">
      <w:pPr>
        <w:pStyle w:val="ListBullet2"/>
        <w:tabs>
          <w:tab w:val="clear" w:pos="720"/>
          <w:tab w:val="num" w:pos="1080"/>
        </w:tabs>
        <w:ind w:left="1080"/>
      </w:pPr>
      <w:r>
        <w:t xml:space="preserve">Contracting will send </w:t>
      </w:r>
      <w:r w:rsidR="008F52B5">
        <w:t xml:space="preserve">Industrial </w:t>
      </w:r>
      <w:r>
        <w:t xml:space="preserve">requests received to the Pre-Award Specialist listed on the Funding Proposal. If the JIT request comes in from other sources then the JIT team will forward to the Pre-Award Specialist. </w:t>
      </w:r>
    </w:p>
    <w:p w14:paraId="041BCE0C" w14:textId="77777777" w:rsidR="00E85AC0" w:rsidRDefault="00E85AC0" w:rsidP="00E85AC0">
      <w:pPr>
        <w:pStyle w:val="ListBullet2"/>
        <w:numPr>
          <w:ilvl w:val="0"/>
          <w:numId w:val="0"/>
        </w:numPr>
        <w:ind w:left="720"/>
      </w:pPr>
    </w:p>
    <w:p w14:paraId="39BC42CE" w14:textId="77777777" w:rsidR="007A1302" w:rsidRDefault="007A1302" w:rsidP="00E85AC0">
      <w:pPr>
        <w:pStyle w:val="ListBullet2"/>
        <w:tabs>
          <w:tab w:val="clear" w:pos="720"/>
          <w:tab w:val="num" w:pos="360"/>
        </w:tabs>
        <w:ind w:left="360"/>
      </w:pPr>
      <w:r>
        <w:t xml:space="preserve">Representations &amp; Certifications requested during proposal submission </w:t>
      </w:r>
    </w:p>
    <w:p w14:paraId="065BA544" w14:textId="77777777" w:rsidR="0074496A" w:rsidRPr="00DB6968" w:rsidRDefault="001763B7">
      <w:pPr>
        <w:pStyle w:val="Heading2"/>
        <w:rPr>
          <w:color w:val="948A54" w:themeColor="background2" w:themeShade="80"/>
        </w:rPr>
      </w:pPr>
      <w:r w:rsidRPr="00DB6968">
        <w:rPr>
          <w:color w:val="948A54" w:themeColor="background2" w:themeShade="80"/>
        </w:rPr>
        <w:t>Actions Managed by Post Award Launch</w:t>
      </w:r>
    </w:p>
    <w:p w14:paraId="04DFDFAC" w14:textId="77777777" w:rsidR="0074496A" w:rsidRDefault="001763B7">
      <w:r>
        <w:t>The Post Award Launch team handles sponsor requests that occur after proposal submission and before award issuance, including:</w:t>
      </w:r>
    </w:p>
    <w:p w14:paraId="1B948548" w14:textId="77777777" w:rsidR="0074496A" w:rsidRDefault="001763B7" w:rsidP="00050C6D">
      <w:pPr>
        <w:pStyle w:val="ListBullet2"/>
        <w:tabs>
          <w:tab w:val="clear" w:pos="720"/>
          <w:tab w:val="num" w:pos="360"/>
        </w:tabs>
        <w:ind w:left="360"/>
      </w:pPr>
      <w:r>
        <w:t xml:space="preserve">Sponsor request </w:t>
      </w:r>
      <w:r w:rsidR="00050C6D">
        <w:t xml:space="preserve">for </w:t>
      </w:r>
      <w:r>
        <w:t>additional documents not included in the original proposal, such as:</w:t>
      </w:r>
    </w:p>
    <w:p w14:paraId="2BC9CCAF" w14:textId="77777777" w:rsidR="0074496A" w:rsidRDefault="001763B7" w:rsidP="00050C6D">
      <w:pPr>
        <w:pStyle w:val="ListBullet3"/>
        <w:tabs>
          <w:tab w:val="clear" w:pos="1080"/>
          <w:tab w:val="num" w:pos="720"/>
        </w:tabs>
        <w:ind w:left="720"/>
      </w:pPr>
      <w:r>
        <w:t>Preliminary results</w:t>
      </w:r>
    </w:p>
    <w:p w14:paraId="77BE31E2" w14:textId="77777777" w:rsidR="0074496A" w:rsidRDefault="001763B7" w:rsidP="00050C6D">
      <w:pPr>
        <w:pStyle w:val="ListBullet3"/>
        <w:tabs>
          <w:tab w:val="clear" w:pos="1080"/>
          <w:tab w:val="num" w:pos="720"/>
        </w:tabs>
        <w:ind w:left="720"/>
      </w:pPr>
      <w:r>
        <w:t>Updated project narratives</w:t>
      </w:r>
    </w:p>
    <w:p w14:paraId="568CA2E9" w14:textId="77777777" w:rsidR="00AF3527" w:rsidRDefault="00AF3527" w:rsidP="00AF3527">
      <w:pPr>
        <w:pStyle w:val="ListBullet"/>
      </w:pPr>
      <w:r>
        <w:t>Sponsor-Initiated Funding Reductions</w:t>
      </w:r>
    </w:p>
    <w:p w14:paraId="6C52AF91" w14:textId="77777777" w:rsidR="00AF3527" w:rsidRDefault="00AF3527" w:rsidP="00AF3527">
      <w:pPr>
        <w:pStyle w:val="ListBullet"/>
        <w:numPr>
          <w:ilvl w:val="0"/>
          <w:numId w:val="0"/>
        </w:numPr>
        <w:ind w:left="720"/>
      </w:pPr>
    </w:p>
    <w:p w14:paraId="3B262F3C" w14:textId="77777777" w:rsidR="00AF3527" w:rsidRDefault="00AF3527" w:rsidP="00AF3527">
      <w:pPr>
        <w:pStyle w:val="ListBullet"/>
        <w:tabs>
          <w:tab w:val="clear" w:pos="360"/>
          <w:tab w:val="num" w:pos="720"/>
        </w:tabs>
        <w:ind w:left="720"/>
      </w:pPr>
      <w:r>
        <w:t>If a sponsor intends to fund at a reduced level and requests a revised budget before issuing an award</w:t>
      </w:r>
    </w:p>
    <w:p w14:paraId="42EED774" w14:textId="77777777" w:rsidR="00AF3527" w:rsidRDefault="00AF3527" w:rsidP="00AF3527">
      <w:pPr>
        <w:pStyle w:val="ListBullet"/>
        <w:numPr>
          <w:ilvl w:val="0"/>
          <w:numId w:val="0"/>
        </w:numPr>
      </w:pPr>
    </w:p>
    <w:p w14:paraId="5FCC61FE" w14:textId="77777777" w:rsidR="00A53E8A" w:rsidRDefault="00A53E8A">
      <w:pPr>
        <w:pStyle w:val="ListBullet"/>
      </w:pPr>
      <w:r>
        <w:t>Revised Cost Share Commitments</w:t>
      </w:r>
    </w:p>
    <w:p w14:paraId="3ED839D8" w14:textId="77777777" w:rsidR="00A53E8A" w:rsidRDefault="00A53E8A" w:rsidP="00A53E8A">
      <w:pPr>
        <w:pStyle w:val="ListBullet"/>
        <w:numPr>
          <w:ilvl w:val="0"/>
          <w:numId w:val="0"/>
        </w:numPr>
      </w:pPr>
    </w:p>
    <w:p w14:paraId="082FF4E1" w14:textId="77777777" w:rsidR="0074496A" w:rsidRDefault="001763B7">
      <w:pPr>
        <w:pStyle w:val="ListBullet"/>
      </w:pPr>
      <w:r>
        <w:t>Revised Documentation Requests</w:t>
      </w:r>
    </w:p>
    <w:p w14:paraId="32D2144F" w14:textId="77777777" w:rsidR="0074496A" w:rsidRDefault="001763B7">
      <w:pPr>
        <w:pStyle w:val="ListBullet2"/>
      </w:pPr>
      <w:r>
        <w:t>Sponsors may ask for updated versions of:</w:t>
      </w:r>
    </w:p>
    <w:p w14:paraId="4061F9DC" w14:textId="77777777" w:rsidR="0074496A" w:rsidRDefault="001763B7">
      <w:pPr>
        <w:pStyle w:val="ListBullet3"/>
      </w:pPr>
      <w:r>
        <w:t>Budgets</w:t>
      </w:r>
    </w:p>
    <w:p w14:paraId="09BB3AA0" w14:textId="77777777" w:rsidR="0074496A" w:rsidRDefault="001763B7">
      <w:pPr>
        <w:pStyle w:val="ListBullet3"/>
      </w:pPr>
      <w:r>
        <w:t>Budget justifications</w:t>
      </w:r>
    </w:p>
    <w:p w14:paraId="6EC4CD76" w14:textId="77777777" w:rsidR="0074496A" w:rsidRDefault="001763B7">
      <w:pPr>
        <w:pStyle w:val="ListBullet"/>
      </w:pPr>
      <w:r>
        <w:t>Just-in-Time (JIT) Requests</w:t>
      </w:r>
    </w:p>
    <w:p w14:paraId="0F0B10B2" w14:textId="77777777" w:rsidR="0074496A" w:rsidRDefault="001763B7">
      <w:pPr>
        <w:pStyle w:val="ListBullet2"/>
      </w:pPr>
      <w:r>
        <w:t>Common with federal sponsors (e.g., NIH), JIT requests indicate serious consideration but do not guarantee funding. These may include:</w:t>
      </w:r>
    </w:p>
    <w:p w14:paraId="368C34A3" w14:textId="77777777" w:rsidR="0074496A" w:rsidRDefault="001763B7">
      <w:pPr>
        <w:pStyle w:val="ListBullet3"/>
      </w:pPr>
      <w:r>
        <w:t>Updated Other Support or Current and Pending Support documents</w:t>
      </w:r>
    </w:p>
    <w:p w14:paraId="3BCC1EFE" w14:textId="77777777" w:rsidR="0074496A" w:rsidRDefault="001763B7">
      <w:pPr>
        <w:pStyle w:val="ListBullet3"/>
      </w:pPr>
      <w:r>
        <w:t>IRB or IACUC approvals or exemption letters</w:t>
      </w:r>
    </w:p>
    <w:p w14:paraId="20CDBE95" w14:textId="77777777" w:rsidR="0074496A" w:rsidRDefault="001763B7">
      <w:pPr>
        <w:pStyle w:val="ListBullet3"/>
      </w:pPr>
      <w:r>
        <w:t>Institutional assurances or compliance documentation</w:t>
      </w:r>
    </w:p>
    <w:p w14:paraId="10151879" w14:textId="77777777" w:rsidR="00E54E57" w:rsidRDefault="00E54E57">
      <w:pPr>
        <w:pStyle w:val="ListBullet3"/>
      </w:pPr>
      <w:r>
        <w:t>Mismatch corrections between budget &amp; budget justification</w:t>
      </w:r>
    </w:p>
    <w:p w14:paraId="1458923B" w14:textId="77777777" w:rsidR="00E54E57" w:rsidRDefault="00E54E57">
      <w:pPr>
        <w:pStyle w:val="ListBullet3"/>
      </w:pPr>
      <w:r>
        <w:t>Replacing Purdue letterhead documents with sponsor-specific forms</w:t>
      </w:r>
    </w:p>
    <w:p w14:paraId="24EEA4B9" w14:textId="77777777" w:rsidR="0049049B" w:rsidRDefault="0049049B" w:rsidP="0049049B">
      <w:pPr>
        <w:pStyle w:val="ListBullet3"/>
        <w:numPr>
          <w:ilvl w:val="0"/>
          <w:numId w:val="0"/>
        </w:numPr>
        <w:ind w:left="1080"/>
      </w:pPr>
    </w:p>
    <w:p w14:paraId="72320507" w14:textId="77777777" w:rsidR="0049049B" w:rsidRDefault="0049049B" w:rsidP="0049049B">
      <w:pPr>
        <w:pStyle w:val="ListBullet3"/>
        <w:tabs>
          <w:tab w:val="clear" w:pos="1080"/>
          <w:tab w:val="num" w:pos="360"/>
        </w:tabs>
        <w:ind w:left="360"/>
      </w:pPr>
      <w:r>
        <w:t xml:space="preserve">Representations &amp; </w:t>
      </w:r>
      <w:r w:rsidR="00B27E44">
        <w:t>Certifications requested</w:t>
      </w:r>
      <w:r w:rsidR="007A1302">
        <w:t xml:space="preserve"> after proposal submitted</w:t>
      </w:r>
    </w:p>
    <w:p w14:paraId="03F7C3C0" w14:textId="77777777" w:rsidR="0074496A" w:rsidRPr="00DB6968" w:rsidRDefault="001763B7">
      <w:pPr>
        <w:pStyle w:val="Heading2"/>
        <w:rPr>
          <w:color w:val="948A54" w:themeColor="background2" w:themeShade="80"/>
        </w:rPr>
      </w:pPr>
      <w:r w:rsidRPr="00DB6968">
        <w:rPr>
          <w:color w:val="948A54" w:themeColor="background2" w:themeShade="80"/>
        </w:rPr>
        <w:t>Actions Managed by Post Award Account Management</w:t>
      </w:r>
    </w:p>
    <w:p w14:paraId="531D46EF" w14:textId="77777777" w:rsidR="0074496A" w:rsidRDefault="001763B7">
      <w:r>
        <w:t>The Post Award Account Management team handles financial and administrative updates after an award has been issued, including:</w:t>
      </w:r>
    </w:p>
    <w:p w14:paraId="253722C8" w14:textId="77777777" w:rsidR="009D3503" w:rsidRDefault="0001428A">
      <w:pPr>
        <w:pStyle w:val="ListBullet"/>
      </w:pPr>
      <w:r>
        <w:lastRenderedPageBreak/>
        <w:t xml:space="preserve">Future </w:t>
      </w:r>
      <w:r w:rsidR="009D3503">
        <w:t>year budgets for non-competing continuations</w:t>
      </w:r>
    </w:p>
    <w:p w14:paraId="4F3E11F8" w14:textId="1DF83E0D" w:rsidR="0074496A" w:rsidRDefault="001763B7" w:rsidP="009D3503">
      <w:pPr>
        <w:pStyle w:val="ListBullet"/>
        <w:tabs>
          <w:tab w:val="clear" w:pos="360"/>
          <w:tab w:val="num" w:pos="720"/>
        </w:tabs>
        <w:ind w:left="720"/>
      </w:pPr>
      <w:r>
        <w:t>Research Performance Progress Reports (RPPRs)</w:t>
      </w:r>
      <w:r w:rsidR="00BE6C0A">
        <w:t xml:space="preserve"> </w:t>
      </w:r>
    </w:p>
    <w:p w14:paraId="2FA1C532" w14:textId="13566490" w:rsidR="00BE6C0A" w:rsidRPr="00D329B7" w:rsidRDefault="00BE6C0A" w:rsidP="00BE6C0A">
      <w:pPr>
        <w:pStyle w:val="ListBullet"/>
        <w:numPr>
          <w:ilvl w:val="0"/>
          <w:numId w:val="0"/>
        </w:numPr>
        <w:ind w:left="720"/>
        <w:rPr>
          <w:i/>
          <w:iCs/>
        </w:rPr>
      </w:pPr>
      <w:r w:rsidRPr="00D329B7">
        <w:rPr>
          <w:i/>
          <w:iCs/>
        </w:rPr>
        <w:t xml:space="preserve">Note: NIH RPPRs will follow the specific RPPR Guide </w:t>
      </w:r>
      <w:r w:rsidR="00D329B7" w:rsidRPr="00D329B7">
        <w:rPr>
          <w:i/>
          <w:iCs/>
        </w:rPr>
        <w:t>for Account Management</w:t>
      </w:r>
    </w:p>
    <w:p w14:paraId="1B444398" w14:textId="77777777" w:rsidR="0074496A" w:rsidRDefault="00901407">
      <w:pPr>
        <w:pStyle w:val="ListBullet3"/>
      </w:pPr>
      <w:r>
        <w:t>Updated budget for next budget period</w:t>
      </w:r>
    </w:p>
    <w:p w14:paraId="24E1D24C" w14:textId="77777777" w:rsidR="00901407" w:rsidRDefault="00AD2BD5">
      <w:pPr>
        <w:pStyle w:val="ListBullet3"/>
      </w:pPr>
      <w:r>
        <w:t xml:space="preserve">Expenses </w:t>
      </w:r>
      <w:r w:rsidR="00901407">
        <w:t>for current period</w:t>
      </w:r>
    </w:p>
    <w:p w14:paraId="064D6A4E" w14:textId="77777777" w:rsidR="0074496A" w:rsidRDefault="001763B7">
      <w:pPr>
        <w:pStyle w:val="ListBullet3"/>
      </w:pPr>
      <w:r>
        <w:t>Unobligated balances</w:t>
      </w:r>
    </w:p>
    <w:p w14:paraId="62F3EAC1" w14:textId="77777777" w:rsidR="0074496A" w:rsidRDefault="006D0AE0">
      <w:pPr>
        <w:pStyle w:val="ListBullet3"/>
      </w:pPr>
      <w:r>
        <w:t>Projected</w:t>
      </w:r>
      <w:r w:rsidR="000556B8">
        <w:t xml:space="preserve"> plan</w:t>
      </w:r>
      <w:r w:rsidR="001763B7">
        <w:t xml:space="preserve"> for the next budget period</w:t>
      </w:r>
      <w:r w:rsidR="000556B8">
        <w:t xml:space="preserve"> (work with </w:t>
      </w:r>
      <w:r>
        <w:t>business office)</w:t>
      </w:r>
    </w:p>
    <w:p w14:paraId="4281E5B3" w14:textId="2CF71751" w:rsidR="00E54E57" w:rsidRDefault="00E54E57" w:rsidP="00E54E57">
      <w:pPr>
        <w:pStyle w:val="ListBullet3"/>
      </w:pPr>
      <w:r>
        <w:t>Updated Other Support or Current and Pending Support documents</w:t>
      </w:r>
      <w:r w:rsidR="003860C8">
        <w:t xml:space="preserve"> (AM </w:t>
      </w:r>
      <w:r w:rsidR="00BE6C0A">
        <w:t>notifies</w:t>
      </w:r>
      <w:r w:rsidR="003860C8">
        <w:t xml:space="preserve"> the SPS Operations team who then works with the PI)</w:t>
      </w:r>
    </w:p>
    <w:p w14:paraId="0C55D9F9" w14:textId="77777777" w:rsidR="0074496A" w:rsidRDefault="001763B7">
      <w:pPr>
        <w:pStyle w:val="ListBullet2"/>
      </w:pPr>
      <w:r>
        <w:t>These are completed in coordination with the PI.</w:t>
      </w:r>
    </w:p>
    <w:p w14:paraId="5497E60B" w14:textId="77777777" w:rsidR="0074496A" w:rsidRDefault="001763B7">
      <w:pPr>
        <w:pStyle w:val="ListBullet"/>
      </w:pPr>
      <w:proofErr w:type="spellStart"/>
      <w:r>
        <w:t>Rebudgets</w:t>
      </w:r>
      <w:proofErr w:type="spellEnd"/>
      <w:r>
        <w:t xml:space="preserve"> After Award Setup</w:t>
      </w:r>
    </w:p>
    <w:p w14:paraId="626123DD" w14:textId="77777777" w:rsidR="0074496A" w:rsidRDefault="001763B7">
      <w:pPr>
        <w:pStyle w:val="ListBullet2"/>
      </w:pPr>
      <w:r>
        <w:t>If funds need to be reallocated between budget categories during the award period, the team ensures compliance and submits the request to the sponsor.</w:t>
      </w:r>
    </w:p>
    <w:p w14:paraId="50990AE5" w14:textId="08ADEFF3" w:rsidR="009017A9" w:rsidRPr="00931BB7" w:rsidRDefault="00931BB7">
      <w:pPr>
        <w:pStyle w:val="Heading1"/>
        <w:rPr>
          <w:color w:val="948A54" w:themeColor="background2" w:themeShade="80"/>
        </w:rPr>
      </w:pPr>
      <w:r w:rsidRPr="00931BB7">
        <w:rPr>
          <w:color w:val="948A54" w:themeColor="background2" w:themeShade="80"/>
        </w:rPr>
        <w:t>Summary Table of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017A9" w14:paraId="442BF15A" w14:textId="77777777">
        <w:tc>
          <w:tcPr>
            <w:tcW w:w="4320" w:type="dxa"/>
          </w:tcPr>
          <w:p w14:paraId="1A43C29E" w14:textId="77777777" w:rsidR="009017A9" w:rsidRDefault="00931BB7">
            <w:r>
              <w:t>Responsible Team</w:t>
            </w:r>
          </w:p>
        </w:tc>
        <w:tc>
          <w:tcPr>
            <w:tcW w:w="4320" w:type="dxa"/>
          </w:tcPr>
          <w:p w14:paraId="348DEF8E" w14:textId="77777777" w:rsidR="009017A9" w:rsidRDefault="00931BB7">
            <w:r>
              <w:t>Condensed Tasks</w:t>
            </w:r>
          </w:p>
        </w:tc>
      </w:tr>
      <w:tr w:rsidR="009017A9" w14:paraId="0C9C516B" w14:textId="77777777">
        <w:tc>
          <w:tcPr>
            <w:tcW w:w="4320" w:type="dxa"/>
          </w:tcPr>
          <w:p w14:paraId="64D6F092" w14:textId="77777777" w:rsidR="009017A9" w:rsidRDefault="00931BB7">
            <w:r>
              <w:t>Pre-Award</w:t>
            </w:r>
          </w:p>
        </w:tc>
        <w:tc>
          <w:tcPr>
            <w:tcW w:w="4320" w:type="dxa"/>
          </w:tcPr>
          <w:p w14:paraId="24D7F9F1" w14:textId="2A788637" w:rsidR="009017A9" w:rsidRDefault="00931BB7">
            <w:r>
              <w:t>Handle sponsor-specific requests and corrections before or shortly after submission</w:t>
            </w:r>
            <w:r>
              <w:br/>
              <w:t>Manage NIH post-submission materials and competing continuation proposals</w:t>
            </w:r>
            <w:r>
              <w:br/>
              <w:t xml:space="preserve">Prepare revised budgets for SIR </w:t>
            </w:r>
            <w:r w:rsidR="00E562DD">
              <w:t xml:space="preserve">and Industrial </w:t>
            </w:r>
            <w:r>
              <w:t>proposals</w:t>
            </w:r>
            <w:r>
              <w:br/>
              <w:t>Submit representations and certifications during proposal phase</w:t>
            </w:r>
          </w:p>
        </w:tc>
      </w:tr>
      <w:tr w:rsidR="009017A9" w14:paraId="2D04B08F" w14:textId="77777777">
        <w:tc>
          <w:tcPr>
            <w:tcW w:w="4320" w:type="dxa"/>
          </w:tcPr>
          <w:p w14:paraId="63EC388E" w14:textId="77777777" w:rsidR="009017A9" w:rsidRDefault="00931BB7">
            <w:r>
              <w:t>Post Award Launch</w:t>
            </w:r>
          </w:p>
        </w:tc>
        <w:tc>
          <w:tcPr>
            <w:tcW w:w="4320" w:type="dxa"/>
          </w:tcPr>
          <w:p w14:paraId="784292BF" w14:textId="77777777" w:rsidR="009017A9" w:rsidRDefault="00931BB7">
            <w:r>
              <w:t>Respond to sponsor requests after submission but before award</w:t>
            </w:r>
            <w:r>
              <w:br/>
              <w:t>Prepare revised budgets and cost share commitments</w:t>
            </w:r>
            <w:r>
              <w:br/>
              <w:t>Manage Just-in-Time (JIT) requests including compliance documents</w:t>
            </w:r>
            <w:r>
              <w:br/>
              <w:t>Submit representations and certifications post-submission</w:t>
            </w:r>
          </w:p>
        </w:tc>
      </w:tr>
      <w:tr w:rsidR="009017A9" w14:paraId="69F0A668" w14:textId="77777777">
        <w:tc>
          <w:tcPr>
            <w:tcW w:w="4320" w:type="dxa"/>
          </w:tcPr>
          <w:p w14:paraId="27F62B80" w14:textId="77777777" w:rsidR="009017A9" w:rsidRDefault="00931BB7">
            <w:r>
              <w:t>Post Award Account Management</w:t>
            </w:r>
          </w:p>
        </w:tc>
        <w:tc>
          <w:tcPr>
            <w:tcW w:w="4320" w:type="dxa"/>
          </w:tcPr>
          <w:p w14:paraId="29EFA744" w14:textId="278D598C" w:rsidR="009017A9" w:rsidRDefault="00931BB7">
            <w:r>
              <w:t>Manage budgets and reports for non-competing continuations</w:t>
            </w:r>
            <w:r>
              <w:br/>
              <w:t>Track expenses and unobligated balances</w:t>
            </w:r>
            <w:r>
              <w:br/>
              <w:t xml:space="preserve">Coordinate </w:t>
            </w:r>
            <w:r w:rsidR="00550784">
              <w:t>rebudget</w:t>
            </w:r>
            <w:r>
              <w:t xml:space="preserve"> and updated support documents with PI</w:t>
            </w:r>
          </w:p>
        </w:tc>
      </w:tr>
    </w:tbl>
    <w:p w14:paraId="502CC14B" w14:textId="77777777" w:rsidR="00931BB7" w:rsidRDefault="00931BB7"/>
    <w:sectPr w:rsidR="00931BB7" w:rsidSect="00931BB7">
      <w:pgSz w:w="12240" w:h="15840"/>
      <w:pgMar w:top="1152" w:right="1152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2909564">
    <w:abstractNumId w:val="8"/>
  </w:num>
  <w:num w:numId="2" w16cid:durableId="1087195219">
    <w:abstractNumId w:val="6"/>
  </w:num>
  <w:num w:numId="3" w16cid:durableId="1655529257">
    <w:abstractNumId w:val="5"/>
  </w:num>
  <w:num w:numId="4" w16cid:durableId="482547448">
    <w:abstractNumId w:val="4"/>
  </w:num>
  <w:num w:numId="5" w16cid:durableId="439490213">
    <w:abstractNumId w:val="7"/>
  </w:num>
  <w:num w:numId="6" w16cid:durableId="1692490128">
    <w:abstractNumId w:val="3"/>
  </w:num>
  <w:num w:numId="7" w16cid:durableId="1790467623">
    <w:abstractNumId w:val="2"/>
  </w:num>
  <w:num w:numId="8" w16cid:durableId="2095129545">
    <w:abstractNumId w:val="1"/>
  </w:num>
  <w:num w:numId="9" w16cid:durableId="1021858668">
    <w:abstractNumId w:val="0"/>
  </w:num>
  <w:num w:numId="10" w16cid:durableId="751971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28A"/>
    <w:rsid w:val="00034616"/>
    <w:rsid w:val="000348C3"/>
    <w:rsid w:val="00050C6D"/>
    <w:rsid w:val="0005127A"/>
    <w:rsid w:val="000556B8"/>
    <w:rsid w:val="0006063C"/>
    <w:rsid w:val="0015074B"/>
    <w:rsid w:val="001763B7"/>
    <w:rsid w:val="00211E18"/>
    <w:rsid w:val="00251BBD"/>
    <w:rsid w:val="00265B75"/>
    <w:rsid w:val="0027120C"/>
    <w:rsid w:val="002774FC"/>
    <w:rsid w:val="0029639D"/>
    <w:rsid w:val="00326F90"/>
    <w:rsid w:val="0034455F"/>
    <w:rsid w:val="00352078"/>
    <w:rsid w:val="003860C8"/>
    <w:rsid w:val="003A286A"/>
    <w:rsid w:val="003A2B7C"/>
    <w:rsid w:val="0049049B"/>
    <w:rsid w:val="004F1057"/>
    <w:rsid w:val="0051024C"/>
    <w:rsid w:val="00520BF4"/>
    <w:rsid w:val="00550784"/>
    <w:rsid w:val="00570D3A"/>
    <w:rsid w:val="005960F0"/>
    <w:rsid w:val="006949B6"/>
    <w:rsid w:val="006D0AE0"/>
    <w:rsid w:val="0074496A"/>
    <w:rsid w:val="007A1302"/>
    <w:rsid w:val="00807004"/>
    <w:rsid w:val="00845005"/>
    <w:rsid w:val="00891086"/>
    <w:rsid w:val="008F52B5"/>
    <w:rsid w:val="00901407"/>
    <w:rsid w:val="009017A9"/>
    <w:rsid w:val="00913E76"/>
    <w:rsid w:val="00931BB7"/>
    <w:rsid w:val="00951C98"/>
    <w:rsid w:val="009528C8"/>
    <w:rsid w:val="00955753"/>
    <w:rsid w:val="00981578"/>
    <w:rsid w:val="009D3503"/>
    <w:rsid w:val="009E0ACC"/>
    <w:rsid w:val="00A113B4"/>
    <w:rsid w:val="00A227B5"/>
    <w:rsid w:val="00A53E8A"/>
    <w:rsid w:val="00AA1D8D"/>
    <w:rsid w:val="00AD2BD5"/>
    <w:rsid w:val="00AD7CE2"/>
    <w:rsid w:val="00AE1B3C"/>
    <w:rsid w:val="00AF3527"/>
    <w:rsid w:val="00B27E44"/>
    <w:rsid w:val="00B47730"/>
    <w:rsid w:val="00B75E53"/>
    <w:rsid w:val="00BA3561"/>
    <w:rsid w:val="00BB6C75"/>
    <w:rsid w:val="00BE6C0A"/>
    <w:rsid w:val="00C34A53"/>
    <w:rsid w:val="00C7485E"/>
    <w:rsid w:val="00C82792"/>
    <w:rsid w:val="00CB0664"/>
    <w:rsid w:val="00CF205D"/>
    <w:rsid w:val="00D329B7"/>
    <w:rsid w:val="00D941A8"/>
    <w:rsid w:val="00DB6968"/>
    <w:rsid w:val="00E54E57"/>
    <w:rsid w:val="00E562DD"/>
    <w:rsid w:val="00E57F9B"/>
    <w:rsid w:val="00E85AC0"/>
    <w:rsid w:val="00EC2241"/>
    <w:rsid w:val="00FC693F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F4F97"/>
  <w14:defaultImageDpi w14:val="300"/>
  <w15:docId w15:val="{3547F898-9732-479D-8188-1F4ABDBD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7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C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4A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20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sjit@purdu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710</Words>
  <Characters>4556</Characters>
  <Application>Microsoft Office Word</Application>
  <DocSecurity>0</DocSecurity>
  <Lines>119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M Corwin</cp:lastModifiedBy>
  <cp:revision>8</cp:revision>
  <dcterms:created xsi:type="dcterms:W3CDTF">2025-09-25T15:30:00Z</dcterms:created>
  <dcterms:modified xsi:type="dcterms:W3CDTF">2025-11-06T17:49:00Z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2025-07-07T15:49:32Z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7afc0430-8d0e-4a38-85e8-6c42ba1aa40b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