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862E" w14:textId="77777777" w:rsidR="004201D0" w:rsidRDefault="004201D0" w:rsidP="004201D0">
      <w:pPr>
        <w:shd w:val="clear" w:color="auto" w:fill="FFFFFF"/>
        <w:spacing w:before="240" w:after="180" w:line="336" w:lineRule="atLeast"/>
        <w:jc w:val="center"/>
        <w:outlineLvl w:val="0"/>
        <w:rPr>
          <w:rFonts w:ascii="Verdana" w:eastAsia="Times New Roman" w:hAnsi="Verdana" w:cs="Times New Roman"/>
          <w:b/>
          <w:color w:val="000000"/>
          <w:kern w:val="36"/>
          <w:sz w:val="32"/>
          <w:szCs w:val="32"/>
        </w:rPr>
      </w:pPr>
      <w:r>
        <w:rPr>
          <w:rFonts w:ascii="Verdana" w:eastAsia="Times New Roman" w:hAnsi="Verdana" w:cs="Times New Roman"/>
          <w:b/>
          <w:color w:val="000000"/>
          <w:kern w:val="36"/>
          <w:sz w:val="32"/>
          <w:szCs w:val="32"/>
        </w:rPr>
        <w:t>1-21-16</w:t>
      </w:r>
    </w:p>
    <w:p w14:paraId="525A814E" w14:textId="77777777" w:rsidR="004201D0" w:rsidRPr="004201D0" w:rsidRDefault="004201D0" w:rsidP="004201D0">
      <w:pPr>
        <w:shd w:val="clear" w:color="auto" w:fill="FFFFFF"/>
        <w:spacing w:before="240" w:after="180" w:line="336" w:lineRule="atLeast"/>
        <w:jc w:val="center"/>
        <w:outlineLvl w:val="0"/>
        <w:rPr>
          <w:rFonts w:ascii="Verdana" w:eastAsia="Times New Roman" w:hAnsi="Verdana" w:cs="Times New Roman"/>
          <w:b/>
          <w:color w:val="000000"/>
          <w:kern w:val="36"/>
        </w:rPr>
      </w:pPr>
      <w:r w:rsidRPr="004201D0">
        <w:rPr>
          <w:rFonts w:ascii="Verdana" w:eastAsia="Times New Roman" w:hAnsi="Verdana" w:cs="Times New Roman"/>
          <w:b/>
          <w:color w:val="000000"/>
          <w:kern w:val="36"/>
          <w:sz w:val="32"/>
          <w:szCs w:val="32"/>
        </w:rPr>
        <w:t>Practices of the Circle of Trust Approach</w:t>
      </w:r>
    </w:p>
    <w:p w14:paraId="751F6B11" w14:textId="77777777" w:rsidR="004201D0" w:rsidRPr="00582689" w:rsidRDefault="004201D0" w:rsidP="004201D0">
      <w:pPr>
        <w:shd w:val="clear" w:color="auto" w:fill="FFFFFF"/>
        <w:spacing w:before="240" w:after="180" w:line="336" w:lineRule="atLeast"/>
        <w:jc w:val="center"/>
        <w:outlineLvl w:val="0"/>
        <w:rPr>
          <w:rFonts w:eastAsia="Times New Roman" w:cs="Times New Roman"/>
          <w:color w:val="000000"/>
          <w:kern w:val="36"/>
        </w:rPr>
      </w:pPr>
      <w:proofErr w:type="gramStart"/>
      <w:r w:rsidRPr="00582689">
        <w:rPr>
          <w:rFonts w:eastAsia="Times New Roman" w:cs="Times New Roman"/>
          <w:color w:val="000000"/>
          <w:kern w:val="36"/>
        </w:rPr>
        <w:t>from</w:t>
      </w:r>
      <w:proofErr w:type="gramEnd"/>
      <w:r w:rsidRPr="00582689">
        <w:rPr>
          <w:rFonts w:eastAsia="Times New Roman" w:cs="Times New Roman"/>
          <w:color w:val="000000"/>
          <w:kern w:val="36"/>
        </w:rPr>
        <w:t xml:space="preserve"> http://www.couragerenewal.org/approach/#practices</w:t>
      </w:r>
    </w:p>
    <w:p w14:paraId="515B744B" w14:textId="77777777" w:rsidR="00582689" w:rsidRDefault="004201D0" w:rsidP="00582689">
      <w:pPr>
        <w:shd w:val="clear" w:color="auto" w:fill="FFFFFF"/>
        <w:spacing w:after="0" w:line="384" w:lineRule="atLeast"/>
        <w:rPr>
          <w:rFonts w:eastAsia="Times New Roman" w:cs="Times New Roman"/>
          <w:i/>
          <w:iCs/>
          <w:color w:val="000000"/>
          <w:sz w:val="27"/>
          <w:szCs w:val="27"/>
        </w:rPr>
      </w:pPr>
      <w:r w:rsidRPr="00582689">
        <w:rPr>
          <w:rFonts w:eastAsia="Times New Roman" w:cs="Times New Roman"/>
          <w:color w:val="000000"/>
          <w:sz w:val="27"/>
          <w:szCs w:val="27"/>
        </w:rPr>
        <w:t>In this culture, we know how to create spaces that invite the intellect to show up, to argue its case, to make its point. We know how to create spaces that invite the emotions to show up, to express anger or joy. We know how to create spaces that invite the will to show up, to consolidate effort and energy round a common task. And we surely know how to create spaces that invite the ego to show up, preening itself and claiming its turf! But we seem to know very little about creating spaces that invite the soul to show up, this core of ourselves, our selfhood.</w:t>
      </w:r>
      <w:r w:rsidRPr="00582689">
        <w:rPr>
          <w:rFonts w:eastAsia="Times New Roman" w:cs="Times New Roman"/>
          <w:color w:val="000000"/>
          <w:sz w:val="27"/>
          <w:szCs w:val="27"/>
        </w:rPr>
        <w:br/>
        <w:t>—Parker J. Palmer, </w:t>
      </w:r>
      <w:r w:rsidRPr="00582689">
        <w:rPr>
          <w:rFonts w:eastAsia="Times New Roman" w:cs="Times New Roman"/>
          <w:i/>
          <w:iCs/>
          <w:color w:val="000000"/>
          <w:sz w:val="27"/>
          <w:szCs w:val="27"/>
        </w:rPr>
        <w:t>A Hidden Wholeness</w:t>
      </w:r>
    </w:p>
    <w:p w14:paraId="3C894AAC" w14:textId="77777777" w:rsidR="004201D0" w:rsidRPr="00582689" w:rsidRDefault="004201D0" w:rsidP="00582689">
      <w:pPr>
        <w:shd w:val="clear" w:color="auto" w:fill="FFFFFF"/>
        <w:spacing w:after="0" w:line="384" w:lineRule="atLeast"/>
        <w:rPr>
          <w:rFonts w:eastAsia="Times New Roman" w:cs="Times New Roman"/>
          <w:color w:val="000000"/>
          <w:sz w:val="21"/>
          <w:szCs w:val="21"/>
        </w:rPr>
      </w:pPr>
      <w:r w:rsidRPr="00582689">
        <w:rPr>
          <w:rFonts w:eastAsia="Times New Roman" w:cs="Times New Roman"/>
          <w:color w:val="000000"/>
          <w:sz w:val="21"/>
          <w:szCs w:val="21"/>
        </w:rPr>
        <w:t> </w:t>
      </w:r>
    </w:p>
    <w:p w14:paraId="7A0271C3" w14:textId="77777777" w:rsidR="004201D0" w:rsidRPr="00582689" w:rsidRDefault="004201D0" w:rsidP="004201D0">
      <w:pPr>
        <w:numPr>
          <w:ilvl w:val="0"/>
          <w:numId w:val="1"/>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t>Creating spaces that are open and hospitable, but resource-rich and charged with expectancy.</w:t>
      </w:r>
      <w:r w:rsidRPr="00582689">
        <w:rPr>
          <w:rFonts w:eastAsia="Times New Roman" w:cs="Times New Roman"/>
          <w:b/>
          <w:bCs/>
          <w:color w:val="000000"/>
          <w:sz w:val="21"/>
          <w:szCs w:val="21"/>
        </w:rPr>
        <w:br/>
      </w:r>
      <w:r w:rsidRPr="00582689">
        <w:rPr>
          <w:rFonts w:eastAsia="Times New Roman" w:cs="Times New Roman"/>
          <w:color w:val="000000"/>
          <w:sz w:val="21"/>
          <w:szCs w:val="21"/>
        </w:rPr>
        <w:t>In a Circle of Trust, we are invited to slow down, listen and reflect in a quiet and focused space. At the same time, we engage in dialogue with others in the circle—a dialogue about things that matter. As this “sorting and sifting” goes on, and we are able to clarify and affirm our truth in the presence of others, that truth is more likely to overflow into our work and lives.</w:t>
      </w:r>
    </w:p>
    <w:p w14:paraId="4AD33868" w14:textId="77777777" w:rsidR="004201D0" w:rsidRPr="00582689" w:rsidRDefault="004201D0" w:rsidP="004201D0">
      <w:pPr>
        <w:numPr>
          <w:ilvl w:val="0"/>
          <w:numId w:val="2"/>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t>Committing to no fixing, advising, “saving” or correcting one another.</w:t>
      </w:r>
      <w:r w:rsidRPr="00582689">
        <w:rPr>
          <w:rFonts w:eastAsia="Times New Roman" w:cs="Times New Roman"/>
          <w:b/>
          <w:bCs/>
          <w:color w:val="000000"/>
          <w:sz w:val="21"/>
          <w:szCs w:val="21"/>
        </w:rPr>
        <w:br/>
      </w:r>
      <w:r w:rsidRPr="00582689">
        <w:rPr>
          <w:rFonts w:eastAsia="Times New Roman" w:cs="Times New Roman"/>
          <w:color w:val="000000"/>
          <w:sz w:val="21"/>
          <w:szCs w:val="21"/>
        </w:rPr>
        <w:t>Everything we do is guided by this simple rule, one that honors the primacy and integrity of the inner teacher. When we are free from external judgment, we are more likely to have an honest conversation with ourselves and learn to check and correct ourselves from within.</w:t>
      </w:r>
    </w:p>
    <w:p w14:paraId="2427BD48" w14:textId="77777777" w:rsidR="004201D0" w:rsidRPr="00582689" w:rsidRDefault="004201D0" w:rsidP="004201D0">
      <w:pPr>
        <w:numPr>
          <w:ilvl w:val="0"/>
          <w:numId w:val="3"/>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t>Asking honest, open questions to “hear each other into speech.”</w:t>
      </w:r>
      <w:r w:rsidRPr="00582689">
        <w:rPr>
          <w:rFonts w:eastAsia="Times New Roman" w:cs="Times New Roman"/>
          <w:b/>
          <w:bCs/>
          <w:color w:val="000000"/>
          <w:sz w:val="21"/>
          <w:szCs w:val="21"/>
        </w:rPr>
        <w:br/>
      </w:r>
      <w:r w:rsidRPr="00582689">
        <w:rPr>
          <w:rFonts w:eastAsia="Times New Roman" w:cs="Times New Roman"/>
          <w:color w:val="000000"/>
          <w:sz w:val="21"/>
          <w:szCs w:val="21"/>
        </w:rPr>
        <w:t>Instead of advising each other, we learn to listen deeply and ask questions that help others hear their own inner wisdom more clearly. As we learn to ask questions that are not advice in disguise, that have no other purpose than to help someone listen to the inner teacher, all of us learn and grow.</w:t>
      </w:r>
    </w:p>
    <w:p w14:paraId="23954248" w14:textId="77777777" w:rsidR="004201D0" w:rsidRPr="00582689" w:rsidRDefault="004201D0" w:rsidP="004201D0">
      <w:pPr>
        <w:numPr>
          <w:ilvl w:val="0"/>
          <w:numId w:val="4"/>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t>Exploring the intersection of the universal stories of human experience with the personal stories of our lives.</w:t>
      </w:r>
      <w:r w:rsidRPr="00582689">
        <w:rPr>
          <w:rFonts w:eastAsia="Times New Roman" w:cs="Times New Roman"/>
          <w:color w:val="000000"/>
          <w:sz w:val="21"/>
          <w:szCs w:val="21"/>
        </w:rPr>
        <w:br/>
        <w:t>Guided conversations focused on a poem, a teaching story, a piece of music or a work of art—drawn from diverse cultures and wisdom traditions—invite us to reflect on the “big questions” of our lives, allowing each person to intersect and explore them in his or her own way.</w:t>
      </w:r>
    </w:p>
    <w:p w14:paraId="301C96CE" w14:textId="77777777" w:rsidR="004201D0" w:rsidRPr="00582689" w:rsidRDefault="004201D0" w:rsidP="004201D0">
      <w:pPr>
        <w:numPr>
          <w:ilvl w:val="0"/>
          <w:numId w:val="5"/>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lastRenderedPageBreak/>
        <w:t>Using multiple modes of reflection so everyone can find his or her place and pace.</w:t>
      </w:r>
      <w:r w:rsidRPr="00582689">
        <w:rPr>
          <w:rFonts w:eastAsia="Times New Roman" w:cs="Times New Roman"/>
          <w:b/>
          <w:bCs/>
          <w:color w:val="000000"/>
          <w:sz w:val="21"/>
          <w:szCs w:val="21"/>
        </w:rPr>
        <w:br/>
      </w:r>
      <w:r w:rsidRPr="00582689">
        <w:rPr>
          <w:rFonts w:eastAsia="Times New Roman" w:cs="Times New Roman"/>
          <w:color w:val="000000"/>
          <w:sz w:val="21"/>
          <w:szCs w:val="21"/>
        </w:rPr>
        <w:t xml:space="preserve">In Circles of Trust, we speak and we listen. We explore important questions in large group conversation and dialogues in small groups. We make time for individual reflection and journaling. We respect nonverbal ways of learning, including music, movement and the arts. We honor the educative power of silence and the healing power of laughter. Together we weave a “tapestry of truth” with many and </w:t>
      </w:r>
      <w:proofErr w:type="gramStart"/>
      <w:r w:rsidRPr="00582689">
        <w:rPr>
          <w:rFonts w:eastAsia="Times New Roman" w:cs="Times New Roman"/>
          <w:color w:val="000000"/>
          <w:sz w:val="21"/>
          <w:szCs w:val="21"/>
        </w:rPr>
        <w:t>diverse threads, creating a pattern in which everyone can find a place that both affirms</w:t>
      </w:r>
      <w:proofErr w:type="gramEnd"/>
      <w:r w:rsidRPr="00582689">
        <w:rPr>
          <w:rFonts w:eastAsia="Times New Roman" w:cs="Times New Roman"/>
          <w:color w:val="000000"/>
          <w:sz w:val="21"/>
          <w:szCs w:val="21"/>
        </w:rPr>
        <w:t xml:space="preserve"> and stretches them.</w:t>
      </w:r>
    </w:p>
    <w:p w14:paraId="53D21DB9" w14:textId="77777777" w:rsidR="004201D0" w:rsidRPr="00582689" w:rsidRDefault="004201D0" w:rsidP="004201D0">
      <w:pPr>
        <w:numPr>
          <w:ilvl w:val="0"/>
          <w:numId w:val="6"/>
        </w:numPr>
        <w:shd w:val="clear" w:color="auto" w:fill="FFFFFF"/>
        <w:spacing w:after="0" w:line="384" w:lineRule="atLeast"/>
        <w:ind w:left="0"/>
        <w:rPr>
          <w:rFonts w:eastAsia="Times New Roman" w:cs="Times New Roman"/>
          <w:color w:val="000000"/>
          <w:sz w:val="21"/>
          <w:szCs w:val="21"/>
        </w:rPr>
      </w:pPr>
      <w:r w:rsidRPr="00582689">
        <w:rPr>
          <w:rFonts w:eastAsia="Times New Roman" w:cs="Times New Roman"/>
          <w:b/>
          <w:bCs/>
          <w:color w:val="000000"/>
          <w:sz w:val="21"/>
          <w:szCs w:val="21"/>
        </w:rPr>
        <w:t>Honoring confidentiality.</w:t>
      </w:r>
      <w:r w:rsidRPr="00582689">
        <w:rPr>
          <w:rFonts w:eastAsia="Times New Roman" w:cs="Times New Roman"/>
          <w:b/>
          <w:bCs/>
          <w:color w:val="000000"/>
          <w:sz w:val="21"/>
          <w:szCs w:val="21"/>
        </w:rPr>
        <w:br/>
      </w:r>
      <w:r w:rsidRPr="00582689">
        <w:rPr>
          <w:rFonts w:eastAsia="Times New Roman" w:cs="Times New Roman"/>
          <w:color w:val="000000"/>
          <w:sz w:val="21"/>
          <w:szCs w:val="21"/>
        </w:rPr>
        <w:t>Participants in Circles of Trust understand that nothing said in these circles will be revealed outside the circle and that things said by participants will not be pursued when a session ends, unless the speaker requests it.</w:t>
      </w:r>
    </w:p>
    <w:p w14:paraId="3ECB2796" w14:textId="77777777" w:rsidR="004201D0" w:rsidRPr="00582689" w:rsidRDefault="004201D0" w:rsidP="004201D0">
      <w:pPr>
        <w:shd w:val="clear" w:color="auto" w:fill="FFFFFF"/>
        <w:spacing w:before="180" w:after="360" w:line="384" w:lineRule="atLeast"/>
        <w:rPr>
          <w:rFonts w:eastAsia="Times New Roman" w:cs="Times New Roman"/>
          <w:color w:val="000000"/>
          <w:sz w:val="21"/>
          <w:szCs w:val="21"/>
        </w:rPr>
      </w:pPr>
      <w:r w:rsidRPr="00582689">
        <w:rPr>
          <w:rFonts w:eastAsia="Times New Roman" w:cs="Times New Roman"/>
          <w:color w:val="000000"/>
          <w:sz w:val="21"/>
          <w:szCs w:val="21"/>
        </w:rPr>
        <w:t> </w:t>
      </w:r>
    </w:p>
    <w:p w14:paraId="12BA761E" w14:textId="77777777" w:rsidR="004201D0" w:rsidRPr="00582689" w:rsidRDefault="00582689" w:rsidP="004201D0">
      <w:pPr>
        <w:spacing w:before="150" w:after="150" w:line="240" w:lineRule="auto"/>
        <w:rPr>
          <w:rFonts w:eastAsia="Times New Roman" w:cs="Times New Roman"/>
          <w:sz w:val="24"/>
          <w:szCs w:val="24"/>
        </w:rPr>
      </w:pPr>
      <w:r w:rsidRPr="00582689">
        <w:rPr>
          <w:rFonts w:eastAsia="Times New Roman" w:cs="Times New Roman"/>
          <w:sz w:val="24"/>
          <w:szCs w:val="24"/>
        </w:rPr>
        <w:pict w14:anchorId="2E6BB6BD">
          <v:rect id="_x0000_i1025" style="width:0;height:0" o:hralign="center" o:hrstd="t" o:hrnoshade="t" o:hr="t" fillcolor="black" stroked="f"/>
        </w:pict>
      </w:r>
    </w:p>
    <w:p w14:paraId="16522176" w14:textId="77777777" w:rsidR="004201D0" w:rsidRPr="00582689" w:rsidRDefault="004201D0" w:rsidP="004201D0">
      <w:pPr>
        <w:shd w:val="clear" w:color="auto" w:fill="FFFFFF"/>
        <w:spacing w:before="240" w:after="180" w:line="336" w:lineRule="atLeast"/>
        <w:outlineLvl w:val="0"/>
        <w:rPr>
          <w:rFonts w:eastAsia="Times New Roman" w:cs="Times New Roman"/>
          <w:color w:val="000000"/>
          <w:kern w:val="36"/>
          <w:sz w:val="48"/>
          <w:szCs w:val="48"/>
        </w:rPr>
      </w:pPr>
      <w:r w:rsidRPr="00582689">
        <w:rPr>
          <w:rFonts w:eastAsia="Times New Roman" w:cs="Times New Roman"/>
          <w:color w:val="000000"/>
          <w:kern w:val="36"/>
          <w:sz w:val="48"/>
          <w:szCs w:val="48"/>
        </w:rPr>
        <w:t>Results of Circles of Trust</w:t>
      </w:r>
    </w:p>
    <w:p w14:paraId="67DA670F" w14:textId="77777777" w:rsidR="004201D0" w:rsidRPr="00582689" w:rsidRDefault="004201D0" w:rsidP="004201D0">
      <w:pPr>
        <w:shd w:val="clear" w:color="auto" w:fill="FFFFFF"/>
        <w:spacing w:before="180" w:after="360" w:line="384" w:lineRule="atLeast"/>
        <w:rPr>
          <w:rFonts w:eastAsia="Times New Roman" w:cs="Times New Roman"/>
          <w:color w:val="000000"/>
          <w:sz w:val="21"/>
          <w:szCs w:val="21"/>
        </w:rPr>
      </w:pPr>
      <w:r w:rsidRPr="00582689">
        <w:rPr>
          <w:rFonts w:eastAsia="Times New Roman" w:cs="Times New Roman"/>
          <w:color w:val="000000"/>
          <w:sz w:val="21"/>
          <w:szCs w:val="21"/>
        </w:rPr>
        <w:t>Principles and practices from the Circle of Trust approach can be applied to your daily life and work.</w:t>
      </w:r>
    </w:p>
    <w:p w14:paraId="40B09752" w14:textId="77777777" w:rsidR="004201D0" w:rsidRPr="00582689" w:rsidRDefault="004201D0" w:rsidP="004201D0">
      <w:pPr>
        <w:shd w:val="clear" w:color="auto" w:fill="FFFFFF"/>
        <w:spacing w:before="180" w:after="360" w:line="384" w:lineRule="atLeast"/>
        <w:rPr>
          <w:rFonts w:eastAsia="Times New Roman" w:cs="Times New Roman"/>
          <w:color w:val="000000"/>
          <w:sz w:val="21"/>
          <w:szCs w:val="21"/>
        </w:rPr>
      </w:pPr>
      <w:r w:rsidRPr="00582689">
        <w:rPr>
          <w:rFonts w:eastAsia="Times New Roman" w:cs="Times New Roman"/>
          <w:color w:val="000000"/>
          <w:sz w:val="21"/>
          <w:szCs w:val="21"/>
        </w:rPr>
        <w:t>Participants in a Circle of Trust return to their homes, workplaces and communities, taking important resources with them. People gain greater access to the inner teacher and a new depth of self-knowledge, often resulting in a clearer sense of guidance for their personal and professional lives and a resolve to live closer to their core commitments.</w:t>
      </w:r>
    </w:p>
    <w:p w14:paraId="51A9FBB5" w14:textId="77777777" w:rsidR="004201D0" w:rsidRPr="00582689" w:rsidRDefault="004201D0" w:rsidP="004201D0">
      <w:pPr>
        <w:shd w:val="clear" w:color="auto" w:fill="FFFFFF"/>
        <w:spacing w:after="0" w:line="384" w:lineRule="atLeast"/>
        <w:rPr>
          <w:rFonts w:eastAsia="Times New Roman" w:cs="Times New Roman"/>
          <w:color w:val="000000"/>
          <w:sz w:val="21"/>
          <w:szCs w:val="21"/>
        </w:rPr>
      </w:pPr>
      <w:r w:rsidRPr="00582689">
        <w:rPr>
          <w:rFonts w:eastAsia="Times New Roman" w:cs="Times New Roman"/>
          <w:b/>
          <w:bCs/>
          <w:color w:val="000000"/>
          <w:sz w:val="21"/>
          <w:szCs w:val="21"/>
        </w:rPr>
        <w:t>As a result of participating in circles of trust people report:</w:t>
      </w:r>
    </w:p>
    <w:p w14:paraId="012A1D35"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a stronger sense of purpose and integrity</w:t>
      </w:r>
    </w:p>
    <w:p w14:paraId="47AF348C"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expanded capacity to be fully present to others in ways that affirm and heal</w:t>
      </w:r>
    </w:p>
    <w:p w14:paraId="277FC4D7"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increased skill in asking the honest, open questions that help others uncover their own inner wisdom</w:t>
      </w:r>
    </w:p>
    <w:p w14:paraId="6BAF3336"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greater confidence to seek or create communities of support</w:t>
      </w:r>
    </w:p>
    <w:p w14:paraId="3B4C86EB"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increased understanding, appreciation and respect for human differences, based in deeper awareness of the identity and  integrity of ourselves and others</w:t>
      </w:r>
    </w:p>
    <w:p w14:paraId="01E0B938" w14:textId="77777777" w:rsidR="004201D0" w:rsidRPr="00582689" w:rsidRDefault="004201D0" w:rsidP="00582689">
      <w:pPr>
        <w:numPr>
          <w:ilvl w:val="0"/>
          <w:numId w:val="7"/>
        </w:numPr>
        <w:shd w:val="clear" w:color="auto" w:fill="FFFFFF"/>
        <w:spacing w:before="180" w:after="180" w:line="384" w:lineRule="atLeast"/>
        <w:ind w:left="360"/>
        <w:rPr>
          <w:rFonts w:eastAsia="Times New Roman" w:cs="Times New Roman"/>
          <w:color w:val="000000"/>
          <w:sz w:val="21"/>
          <w:szCs w:val="21"/>
        </w:rPr>
      </w:pPr>
      <w:r w:rsidRPr="00582689">
        <w:rPr>
          <w:rFonts w:eastAsia="Times New Roman" w:cs="Times New Roman"/>
          <w:color w:val="000000"/>
          <w:sz w:val="21"/>
          <w:szCs w:val="21"/>
        </w:rPr>
        <w:t>greater capacity to build the relational trust that helps institutions pursue their missions</w:t>
      </w:r>
    </w:p>
    <w:p w14:paraId="252E56A3" w14:textId="77777777" w:rsidR="004201D0" w:rsidRPr="00582689" w:rsidRDefault="004201D0" w:rsidP="004201D0">
      <w:pPr>
        <w:numPr>
          <w:ilvl w:val="0"/>
          <w:numId w:val="7"/>
        </w:numPr>
        <w:shd w:val="clear" w:color="auto" w:fill="FFFFFF"/>
        <w:spacing w:before="180" w:after="180" w:line="384" w:lineRule="atLeast"/>
        <w:ind w:left="0"/>
        <w:rPr>
          <w:rFonts w:eastAsia="Times New Roman" w:cs="Times New Roman"/>
          <w:color w:val="000000"/>
          <w:sz w:val="21"/>
          <w:szCs w:val="21"/>
        </w:rPr>
      </w:pPr>
      <w:r w:rsidRPr="00582689">
        <w:rPr>
          <w:rFonts w:eastAsia="Times New Roman" w:cs="Times New Roman"/>
          <w:color w:val="000000"/>
          <w:sz w:val="21"/>
          <w:szCs w:val="21"/>
        </w:rPr>
        <w:lastRenderedPageBreak/>
        <w:t>more courage to live and lead authentically</w:t>
      </w:r>
    </w:p>
    <w:p w14:paraId="7DBE7505" w14:textId="77777777" w:rsidR="004201D0" w:rsidRPr="00582689" w:rsidRDefault="004201D0" w:rsidP="004201D0">
      <w:pPr>
        <w:numPr>
          <w:ilvl w:val="0"/>
          <w:numId w:val="7"/>
        </w:numPr>
        <w:shd w:val="clear" w:color="auto" w:fill="FFFFFF"/>
        <w:spacing w:before="180" w:after="180" w:line="384" w:lineRule="atLeast"/>
        <w:ind w:left="0"/>
        <w:rPr>
          <w:rFonts w:eastAsia="Times New Roman" w:cs="Times New Roman"/>
          <w:color w:val="000000"/>
          <w:sz w:val="21"/>
          <w:szCs w:val="21"/>
        </w:rPr>
      </w:pPr>
      <w:r w:rsidRPr="00582689">
        <w:rPr>
          <w:rFonts w:eastAsia="Times New Roman" w:cs="Times New Roman"/>
          <w:color w:val="000000"/>
          <w:sz w:val="21"/>
          <w:szCs w:val="21"/>
        </w:rPr>
        <w:t>renewed passion for their work or vocation</w:t>
      </w:r>
    </w:p>
    <w:p w14:paraId="0E9C2E71" w14:textId="77777777" w:rsidR="004201D0" w:rsidRPr="00582689" w:rsidRDefault="004201D0" w:rsidP="004201D0">
      <w:pPr>
        <w:numPr>
          <w:ilvl w:val="0"/>
          <w:numId w:val="7"/>
        </w:numPr>
        <w:shd w:val="clear" w:color="auto" w:fill="FFFFFF"/>
        <w:spacing w:before="180" w:after="180" w:line="384" w:lineRule="atLeast"/>
        <w:ind w:left="0"/>
        <w:rPr>
          <w:rFonts w:eastAsia="Times New Roman" w:cs="Times New Roman"/>
          <w:color w:val="000000"/>
          <w:sz w:val="21"/>
          <w:szCs w:val="21"/>
        </w:rPr>
      </w:pPr>
      <w:r w:rsidRPr="00582689">
        <w:rPr>
          <w:rFonts w:eastAsia="Times New Roman" w:cs="Times New Roman"/>
          <w:color w:val="000000"/>
          <w:sz w:val="21"/>
          <w:szCs w:val="21"/>
        </w:rPr>
        <w:t>a deeper commitment to leadership and service to others</w:t>
      </w:r>
    </w:p>
    <w:p w14:paraId="18AE4EA4" w14:textId="77777777" w:rsidR="004201D0" w:rsidRPr="00582689" w:rsidRDefault="004201D0">
      <w:r w:rsidRPr="00582689">
        <w:br w:type="page"/>
      </w:r>
    </w:p>
    <w:p w14:paraId="720B95C8" w14:textId="77777777" w:rsidR="00B41173" w:rsidRPr="00582689" w:rsidRDefault="004201D0" w:rsidP="004201D0">
      <w:pPr>
        <w:rPr>
          <w:b/>
          <w:sz w:val="32"/>
          <w:szCs w:val="32"/>
          <w:u w:val="single"/>
        </w:rPr>
      </w:pPr>
      <w:r w:rsidRPr="00582689">
        <w:rPr>
          <w:b/>
          <w:sz w:val="32"/>
          <w:szCs w:val="32"/>
          <w:u w:val="single"/>
        </w:rPr>
        <w:lastRenderedPageBreak/>
        <w:t>Resources:</w:t>
      </w:r>
    </w:p>
    <w:p w14:paraId="417E204D" w14:textId="77777777" w:rsidR="004201D0" w:rsidRPr="00582689" w:rsidRDefault="00582689" w:rsidP="004201D0">
      <w:pPr>
        <w:pStyle w:val="ListParagraph"/>
        <w:numPr>
          <w:ilvl w:val="0"/>
          <w:numId w:val="8"/>
        </w:numPr>
        <w:rPr>
          <w:sz w:val="24"/>
          <w:szCs w:val="24"/>
        </w:rPr>
      </w:pPr>
      <w:r>
        <w:rPr>
          <w:sz w:val="24"/>
          <w:szCs w:val="24"/>
        </w:rPr>
        <w:t xml:space="preserve">Outside speaker </w:t>
      </w:r>
      <w:r w:rsidR="004201D0" w:rsidRPr="00582689">
        <w:rPr>
          <w:sz w:val="24"/>
          <w:szCs w:val="24"/>
        </w:rPr>
        <w:t>Dorinda Carter</w:t>
      </w:r>
      <w:r>
        <w:rPr>
          <w:sz w:val="24"/>
          <w:szCs w:val="24"/>
        </w:rPr>
        <w:t xml:space="preserve"> from Michigan State University</w:t>
      </w:r>
      <w:r w:rsidR="004201D0" w:rsidRPr="00582689">
        <w:rPr>
          <w:sz w:val="24"/>
          <w:szCs w:val="24"/>
        </w:rPr>
        <w:t>, January 29</w:t>
      </w:r>
      <w:r w:rsidR="004201D0" w:rsidRPr="00582689">
        <w:rPr>
          <w:sz w:val="24"/>
          <w:szCs w:val="24"/>
          <w:vertAlign w:val="superscript"/>
        </w:rPr>
        <w:t>th</w:t>
      </w:r>
    </w:p>
    <w:p w14:paraId="1EAA138D" w14:textId="77777777" w:rsidR="004201D0" w:rsidRPr="00582689" w:rsidRDefault="00582689" w:rsidP="004201D0">
      <w:pPr>
        <w:pStyle w:val="ListParagraph"/>
        <w:numPr>
          <w:ilvl w:val="0"/>
          <w:numId w:val="8"/>
        </w:numPr>
        <w:rPr>
          <w:sz w:val="24"/>
          <w:szCs w:val="24"/>
        </w:rPr>
      </w:pPr>
      <w:r>
        <w:rPr>
          <w:sz w:val="24"/>
          <w:szCs w:val="24"/>
        </w:rPr>
        <w:t xml:space="preserve">Outside speaker Al Young from University of Michigan, </w:t>
      </w:r>
      <w:r w:rsidR="004201D0" w:rsidRPr="00582689">
        <w:rPr>
          <w:sz w:val="24"/>
          <w:szCs w:val="24"/>
        </w:rPr>
        <w:t>February 12</w:t>
      </w:r>
      <w:r w:rsidR="004201D0" w:rsidRPr="00582689">
        <w:rPr>
          <w:sz w:val="24"/>
          <w:szCs w:val="24"/>
          <w:vertAlign w:val="superscript"/>
        </w:rPr>
        <w:t>th</w:t>
      </w:r>
    </w:p>
    <w:p w14:paraId="7DBCB913" w14:textId="77777777" w:rsidR="00582689" w:rsidRPr="00582689" w:rsidRDefault="00582689" w:rsidP="004201D0">
      <w:pPr>
        <w:pStyle w:val="ListParagraph"/>
        <w:numPr>
          <w:ilvl w:val="0"/>
          <w:numId w:val="8"/>
        </w:numPr>
        <w:rPr>
          <w:sz w:val="24"/>
          <w:szCs w:val="24"/>
        </w:rPr>
      </w:pPr>
      <w:r>
        <w:rPr>
          <w:sz w:val="24"/>
          <w:szCs w:val="24"/>
        </w:rPr>
        <w:t xml:space="preserve">Book - </w:t>
      </w:r>
      <w:r w:rsidRPr="00582689">
        <w:rPr>
          <w:sz w:val="24"/>
          <w:szCs w:val="24"/>
        </w:rPr>
        <w:t>Whistling</w:t>
      </w:r>
      <w:r w:rsidRPr="00582689">
        <w:rPr>
          <w:i/>
          <w:sz w:val="24"/>
          <w:szCs w:val="24"/>
        </w:rPr>
        <w:t xml:space="preserve"> Vivaldi: How Stereotypes Affect Us and What We Can Do (Issues of Our Time)</w:t>
      </w:r>
      <w:r w:rsidRPr="00582689">
        <w:rPr>
          <w:sz w:val="24"/>
          <w:szCs w:val="24"/>
        </w:rPr>
        <w:t xml:space="preserve"> by Claude M. Steele (Author)</w:t>
      </w:r>
      <w:r w:rsidRPr="00582689">
        <w:rPr>
          <w:sz w:val="32"/>
          <w:szCs w:val="32"/>
        </w:rPr>
        <w:t xml:space="preserve"> </w:t>
      </w:r>
      <w:r w:rsidRPr="00582689">
        <w:rPr>
          <w:rFonts w:cs="Arial"/>
          <w:color w:val="333333"/>
          <w:sz w:val="21"/>
          <w:szCs w:val="21"/>
          <w:shd w:val="clear" w:color="auto" w:fill="FFFFFF"/>
        </w:rPr>
        <w:t>Claude M. Steele, who has been called “one of the few great social psychologists,” offers a vivid first-person account of the research that supports his groundbreaking conclusions on stereotypes and identity. He sheds new light on American social phenomena from racial and gender gaps in test scores to the belief in the superior athletic prowess of black men, and lays out a plan for mitigating these “stereotype threats” and reshaping American</w:t>
      </w:r>
      <w:r>
        <w:rPr>
          <w:rFonts w:cs="Arial"/>
          <w:color w:val="333333"/>
          <w:sz w:val="21"/>
          <w:szCs w:val="21"/>
          <w:shd w:val="clear" w:color="auto" w:fill="FFFFFF"/>
        </w:rPr>
        <w:t xml:space="preserve"> identities.</w:t>
      </w:r>
    </w:p>
    <w:p w14:paraId="4C14F83A" w14:textId="77777777" w:rsidR="004201D0" w:rsidRPr="00582689" w:rsidRDefault="004201D0" w:rsidP="00582689">
      <w:pPr>
        <w:spacing w:after="0"/>
        <w:ind w:left="360"/>
        <w:rPr>
          <w:sz w:val="24"/>
          <w:szCs w:val="24"/>
        </w:rPr>
      </w:pPr>
    </w:p>
    <w:p w14:paraId="5B839951" w14:textId="77777777" w:rsidR="00D908F5" w:rsidRPr="00582689" w:rsidRDefault="00D908F5" w:rsidP="00D908F5">
      <w:pPr>
        <w:rPr>
          <w:b/>
          <w:sz w:val="32"/>
          <w:szCs w:val="32"/>
          <w:u w:val="single"/>
        </w:rPr>
      </w:pPr>
      <w:r w:rsidRPr="00582689">
        <w:rPr>
          <w:b/>
          <w:sz w:val="32"/>
          <w:szCs w:val="32"/>
          <w:u w:val="single"/>
        </w:rPr>
        <w:t>Discussion today:</w:t>
      </w:r>
    </w:p>
    <w:p w14:paraId="629DA6DE" w14:textId="77777777" w:rsidR="00D908F5" w:rsidRPr="00582689" w:rsidRDefault="00D908F5" w:rsidP="00D908F5">
      <w:pPr>
        <w:rPr>
          <w:rFonts w:eastAsia="Times New Roman" w:cs="Times New Roman"/>
          <w:color w:val="111111"/>
          <w:kern w:val="36"/>
          <w:sz w:val="24"/>
          <w:szCs w:val="24"/>
        </w:rPr>
      </w:pPr>
      <w:r w:rsidRPr="00582689">
        <w:rPr>
          <w:rFonts w:eastAsia="Times New Roman" w:cs="Times New Roman"/>
          <w:color w:val="111111"/>
          <w:kern w:val="36"/>
          <w:sz w:val="24"/>
          <w:szCs w:val="24"/>
        </w:rPr>
        <w:t>Faculty Identities and the Challenge of Diversity: Reflections on Teaching in Higher Education</w:t>
      </w:r>
    </w:p>
    <w:p w14:paraId="551788CF" w14:textId="77777777" w:rsidR="00D908F5" w:rsidRPr="00582689" w:rsidRDefault="00D908F5" w:rsidP="00D908F5">
      <w:pPr>
        <w:pStyle w:val="ListParagraph"/>
        <w:numPr>
          <w:ilvl w:val="0"/>
          <w:numId w:val="9"/>
        </w:numPr>
        <w:rPr>
          <w:rFonts w:cs="Times New Roman"/>
          <w:b/>
          <w:sz w:val="24"/>
          <w:szCs w:val="24"/>
          <w:u w:val="single"/>
        </w:rPr>
      </w:pPr>
      <w:r w:rsidRPr="00582689">
        <w:rPr>
          <w:rFonts w:cs="Times New Roman"/>
          <w:b/>
          <w:sz w:val="24"/>
          <w:szCs w:val="24"/>
          <w:u w:val="single"/>
        </w:rPr>
        <w:t>Raced and Gendered Culture</w:t>
      </w:r>
    </w:p>
    <w:p w14:paraId="02E85833" w14:textId="77777777" w:rsidR="00D908F5" w:rsidRPr="00582689" w:rsidRDefault="00D908F5" w:rsidP="00D908F5">
      <w:pPr>
        <w:pStyle w:val="ListParagraph"/>
        <w:numPr>
          <w:ilvl w:val="1"/>
          <w:numId w:val="9"/>
        </w:numPr>
        <w:rPr>
          <w:rFonts w:cs="Times New Roman"/>
          <w:sz w:val="24"/>
          <w:szCs w:val="24"/>
        </w:rPr>
      </w:pPr>
      <w:r w:rsidRPr="00582689">
        <w:rPr>
          <w:rFonts w:cs="Times New Roman"/>
          <w:sz w:val="24"/>
          <w:szCs w:val="24"/>
        </w:rPr>
        <w:t>Individualistic value orientation</w:t>
      </w:r>
    </w:p>
    <w:p w14:paraId="268C5EB1" w14:textId="77777777" w:rsidR="00D908F5" w:rsidRPr="00582689" w:rsidRDefault="00D908F5" w:rsidP="00D908F5">
      <w:pPr>
        <w:pStyle w:val="ListParagraph"/>
        <w:numPr>
          <w:ilvl w:val="1"/>
          <w:numId w:val="9"/>
        </w:numPr>
        <w:rPr>
          <w:rFonts w:cs="Times New Roman"/>
          <w:sz w:val="24"/>
          <w:szCs w:val="24"/>
        </w:rPr>
      </w:pPr>
      <w:r w:rsidRPr="00582689">
        <w:rPr>
          <w:rFonts w:cs="Times New Roman"/>
          <w:sz w:val="24"/>
          <w:szCs w:val="24"/>
        </w:rPr>
        <w:t>Universalistic norms</w:t>
      </w:r>
    </w:p>
    <w:p w14:paraId="72196EB0" w14:textId="77777777" w:rsidR="00D908F5" w:rsidRPr="00582689" w:rsidRDefault="00D908F5" w:rsidP="00D908F5">
      <w:pPr>
        <w:pStyle w:val="ListParagraph"/>
        <w:numPr>
          <w:ilvl w:val="1"/>
          <w:numId w:val="9"/>
        </w:numPr>
        <w:rPr>
          <w:rFonts w:cs="Times New Roman"/>
          <w:sz w:val="24"/>
          <w:szCs w:val="24"/>
        </w:rPr>
      </w:pPr>
      <w:r w:rsidRPr="00582689">
        <w:rPr>
          <w:rFonts w:cs="Times New Roman"/>
          <w:sz w:val="24"/>
          <w:szCs w:val="24"/>
        </w:rPr>
        <w:t>Research vs. undergraduate education</w:t>
      </w:r>
    </w:p>
    <w:p w14:paraId="54B8443B" w14:textId="77777777" w:rsidR="00BE5360" w:rsidRPr="00582689" w:rsidRDefault="00BE5360" w:rsidP="00BE5360">
      <w:pPr>
        <w:pStyle w:val="ListParagraph"/>
        <w:numPr>
          <w:ilvl w:val="1"/>
          <w:numId w:val="9"/>
        </w:numPr>
        <w:rPr>
          <w:rFonts w:cs="Times New Roman"/>
          <w:sz w:val="24"/>
          <w:szCs w:val="24"/>
        </w:rPr>
      </w:pPr>
      <w:r w:rsidRPr="00582689">
        <w:rPr>
          <w:rFonts w:cs="Times New Roman"/>
          <w:sz w:val="24"/>
          <w:szCs w:val="24"/>
        </w:rPr>
        <w:t>Emphasis on the production of research that advances academic theory and disciplinary goals over the expansion of public knowledge</w:t>
      </w:r>
    </w:p>
    <w:p w14:paraId="3C1E73A9" w14:textId="77777777" w:rsidR="00D908F5" w:rsidRPr="00582689" w:rsidRDefault="00D908F5" w:rsidP="00D908F5">
      <w:pPr>
        <w:pStyle w:val="ListParagraph"/>
        <w:rPr>
          <w:rFonts w:cs="Times New Roman"/>
          <w:b/>
          <w:sz w:val="24"/>
          <w:szCs w:val="24"/>
          <w:u w:val="single"/>
        </w:rPr>
      </w:pPr>
    </w:p>
    <w:p w14:paraId="7747E745" w14:textId="77777777" w:rsidR="00002332" w:rsidRPr="00582689" w:rsidRDefault="00FD65AD" w:rsidP="00D908F5">
      <w:pPr>
        <w:pStyle w:val="ListParagraph"/>
        <w:numPr>
          <w:ilvl w:val="0"/>
          <w:numId w:val="9"/>
        </w:numPr>
        <w:rPr>
          <w:rFonts w:cs="Times New Roman"/>
          <w:b/>
          <w:sz w:val="24"/>
          <w:szCs w:val="24"/>
          <w:u w:val="single"/>
        </w:rPr>
      </w:pPr>
      <w:r>
        <w:rPr>
          <w:rFonts w:cs="Times New Roman"/>
          <w:b/>
          <w:sz w:val="24"/>
          <w:szCs w:val="24"/>
          <w:u w:val="single"/>
        </w:rPr>
        <w:t>Campus and c</w:t>
      </w:r>
      <w:r w:rsidR="00002332" w:rsidRPr="00582689">
        <w:rPr>
          <w:rFonts w:cs="Times New Roman"/>
          <w:b/>
          <w:sz w:val="24"/>
          <w:szCs w:val="24"/>
          <w:u w:val="single"/>
        </w:rPr>
        <w:t>lassroom culture</w:t>
      </w:r>
    </w:p>
    <w:p w14:paraId="1C8029D8" w14:textId="77777777" w:rsidR="00D908F5" w:rsidRPr="00582689" w:rsidRDefault="00FD65AD" w:rsidP="00D908F5">
      <w:pPr>
        <w:pStyle w:val="ListParagraph"/>
        <w:numPr>
          <w:ilvl w:val="0"/>
          <w:numId w:val="9"/>
        </w:numPr>
        <w:rPr>
          <w:rFonts w:cs="Times New Roman"/>
          <w:b/>
          <w:sz w:val="24"/>
          <w:szCs w:val="24"/>
          <w:u w:val="single"/>
        </w:rPr>
      </w:pPr>
      <w:r>
        <w:rPr>
          <w:rFonts w:cs="Times New Roman"/>
          <w:b/>
          <w:sz w:val="24"/>
          <w:szCs w:val="24"/>
          <w:u w:val="single"/>
        </w:rPr>
        <w:t>Faculty social i</w:t>
      </w:r>
      <w:r w:rsidR="00BE5360" w:rsidRPr="00582689">
        <w:rPr>
          <w:rFonts w:cs="Times New Roman"/>
          <w:b/>
          <w:sz w:val="24"/>
          <w:szCs w:val="24"/>
          <w:u w:val="single"/>
        </w:rPr>
        <w:t>dentity</w:t>
      </w:r>
    </w:p>
    <w:p w14:paraId="7BD20CF8" w14:textId="77777777" w:rsidR="00BE5360" w:rsidRPr="00582689" w:rsidRDefault="00002332" w:rsidP="00002332">
      <w:pPr>
        <w:pStyle w:val="ListParagraph"/>
        <w:numPr>
          <w:ilvl w:val="0"/>
          <w:numId w:val="9"/>
        </w:numPr>
        <w:rPr>
          <w:rFonts w:cs="Times New Roman"/>
          <w:b/>
          <w:sz w:val="24"/>
          <w:szCs w:val="24"/>
          <w:u w:val="single"/>
        </w:rPr>
      </w:pPr>
      <w:r w:rsidRPr="00582689">
        <w:rPr>
          <w:rFonts w:cs="Times New Roman"/>
          <w:b/>
          <w:sz w:val="24"/>
          <w:szCs w:val="24"/>
          <w:u w:val="single"/>
        </w:rPr>
        <w:t>In departments with Peers/Colleagues</w:t>
      </w:r>
    </w:p>
    <w:p w14:paraId="44488D90" w14:textId="77777777" w:rsidR="00D908F5" w:rsidRPr="00582689" w:rsidRDefault="00FD65AD" w:rsidP="00D908F5">
      <w:pPr>
        <w:pStyle w:val="ListParagraph"/>
        <w:numPr>
          <w:ilvl w:val="0"/>
          <w:numId w:val="9"/>
        </w:numPr>
        <w:rPr>
          <w:rFonts w:cs="Times New Roman"/>
          <w:b/>
          <w:sz w:val="24"/>
          <w:szCs w:val="24"/>
          <w:u w:val="single"/>
        </w:rPr>
      </w:pPr>
      <w:r>
        <w:rPr>
          <w:rFonts w:cs="Times New Roman"/>
          <w:b/>
          <w:sz w:val="24"/>
          <w:szCs w:val="24"/>
          <w:u w:val="single"/>
        </w:rPr>
        <w:t>Agency in the face of p</w:t>
      </w:r>
      <w:bookmarkStart w:id="0" w:name="_GoBack"/>
      <w:bookmarkEnd w:id="0"/>
      <w:r w:rsidR="00BE5360" w:rsidRPr="00582689">
        <w:rPr>
          <w:rFonts w:cs="Times New Roman"/>
          <w:b/>
          <w:sz w:val="24"/>
          <w:szCs w:val="24"/>
          <w:u w:val="single"/>
        </w:rPr>
        <w:t>ressure</w:t>
      </w:r>
    </w:p>
    <w:sectPr w:rsidR="00D908F5" w:rsidRPr="0058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18D"/>
    <w:multiLevelType w:val="multilevel"/>
    <w:tmpl w:val="BA8E5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561F1"/>
    <w:multiLevelType w:val="multilevel"/>
    <w:tmpl w:val="430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F5FDF"/>
    <w:multiLevelType w:val="hybridMultilevel"/>
    <w:tmpl w:val="62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B2A60"/>
    <w:multiLevelType w:val="multilevel"/>
    <w:tmpl w:val="AFF84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5C0532"/>
    <w:multiLevelType w:val="multilevel"/>
    <w:tmpl w:val="0456BD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C91705"/>
    <w:multiLevelType w:val="multilevel"/>
    <w:tmpl w:val="7F14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B256A"/>
    <w:multiLevelType w:val="multilevel"/>
    <w:tmpl w:val="1B8AF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1E2AC5"/>
    <w:multiLevelType w:val="multilevel"/>
    <w:tmpl w:val="0464B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DB5B65"/>
    <w:multiLevelType w:val="hybridMultilevel"/>
    <w:tmpl w:val="1B8C1012"/>
    <w:lvl w:ilvl="0" w:tplc="3738D5F8">
      <w:start w:val="1"/>
      <w:numFmt w:val="decimal"/>
      <w:lvlText w:val="%1)"/>
      <w:lvlJc w:val="left"/>
      <w:pPr>
        <w:ind w:left="720" w:hanging="360"/>
      </w:pPr>
      <w:rPr>
        <w:rFonts w:ascii="Arial" w:eastAsia="Times New Roman" w:hAnsi="Arial" w:cs="Arial" w:hint="default"/>
        <w:b w:val="0"/>
        <w:color w:val="111111"/>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D0"/>
    <w:rsid w:val="00002332"/>
    <w:rsid w:val="001B0DC7"/>
    <w:rsid w:val="004201D0"/>
    <w:rsid w:val="00582689"/>
    <w:rsid w:val="00B41173"/>
    <w:rsid w:val="00BE5360"/>
    <w:rsid w:val="00D908F5"/>
    <w:rsid w:val="00FD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511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1D0"/>
  </w:style>
  <w:style w:type="character" w:styleId="Strong">
    <w:name w:val="Strong"/>
    <w:basedOn w:val="DefaultParagraphFont"/>
    <w:uiPriority w:val="22"/>
    <w:qFormat/>
    <w:rsid w:val="004201D0"/>
    <w:rPr>
      <w:b/>
      <w:bCs/>
    </w:rPr>
  </w:style>
  <w:style w:type="character" w:styleId="Hyperlink">
    <w:name w:val="Hyperlink"/>
    <w:basedOn w:val="DefaultParagraphFont"/>
    <w:uiPriority w:val="99"/>
    <w:unhideWhenUsed/>
    <w:rsid w:val="004201D0"/>
    <w:rPr>
      <w:color w:val="0000FF" w:themeColor="hyperlink"/>
      <w:u w:val="single"/>
    </w:rPr>
  </w:style>
  <w:style w:type="paragraph" w:styleId="ListParagraph">
    <w:name w:val="List Paragraph"/>
    <w:basedOn w:val="Normal"/>
    <w:uiPriority w:val="34"/>
    <w:qFormat/>
    <w:rsid w:val="004201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0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01D0"/>
  </w:style>
  <w:style w:type="character" w:styleId="Strong">
    <w:name w:val="Strong"/>
    <w:basedOn w:val="DefaultParagraphFont"/>
    <w:uiPriority w:val="22"/>
    <w:qFormat/>
    <w:rsid w:val="004201D0"/>
    <w:rPr>
      <w:b/>
      <w:bCs/>
    </w:rPr>
  </w:style>
  <w:style w:type="character" w:styleId="Hyperlink">
    <w:name w:val="Hyperlink"/>
    <w:basedOn w:val="DefaultParagraphFont"/>
    <w:uiPriority w:val="99"/>
    <w:unhideWhenUsed/>
    <w:rsid w:val="004201D0"/>
    <w:rPr>
      <w:color w:val="0000FF" w:themeColor="hyperlink"/>
      <w:u w:val="single"/>
    </w:rPr>
  </w:style>
  <w:style w:type="paragraph" w:styleId="ListParagraph">
    <w:name w:val="List Paragraph"/>
    <w:basedOn w:val="Normal"/>
    <w:uiPriority w:val="34"/>
    <w:qFormat/>
    <w:rsid w:val="0042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0982">
      <w:bodyDiv w:val="1"/>
      <w:marLeft w:val="0"/>
      <w:marRight w:val="0"/>
      <w:marTop w:val="0"/>
      <w:marBottom w:val="0"/>
      <w:divBdr>
        <w:top w:val="none" w:sz="0" w:space="0" w:color="auto"/>
        <w:left w:val="none" w:sz="0" w:space="0" w:color="auto"/>
        <w:bottom w:val="none" w:sz="0" w:space="0" w:color="auto"/>
        <w:right w:val="none" w:sz="0" w:space="0" w:color="auto"/>
      </w:divBdr>
      <w:divsChild>
        <w:div w:id="909735840">
          <w:blockQuote w:val="1"/>
          <w:marLeft w:val="375"/>
          <w:marRight w:val="0"/>
          <w:marTop w:val="300"/>
          <w:marBottom w:val="300"/>
          <w:divBdr>
            <w:top w:val="none" w:sz="0" w:space="0" w:color="auto"/>
            <w:left w:val="none" w:sz="0" w:space="0" w:color="auto"/>
            <w:bottom w:val="none" w:sz="0" w:space="0" w:color="auto"/>
            <w:right w:val="none" w:sz="0" w:space="0" w:color="auto"/>
          </w:divBdr>
        </w:div>
      </w:divsChild>
    </w:div>
    <w:div w:id="1857503170">
      <w:bodyDiv w:val="1"/>
      <w:marLeft w:val="0"/>
      <w:marRight w:val="0"/>
      <w:marTop w:val="0"/>
      <w:marBottom w:val="0"/>
      <w:divBdr>
        <w:top w:val="none" w:sz="0" w:space="0" w:color="auto"/>
        <w:left w:val="none" w:sz="0" w:space="0" w:color="auto"/>
        <w:bottom w:val="none" w:sz="0" w:space="0" w:color="auto"/>
        <w:right w:val="none" w:sz="0" w:space="0" w:color="auto"/>
      </w:divBdr>
      <w:divsChild>
        <w:div w:id="287397043">
          <w:marLeft w:val="0"/>
          <w:marRight w:val="0"/>
          <w:marTop w:val="0"/>
          <w:marBottom w:val="330"/>
          <w:divBdr>
            <w:top w:val="none" w:sz="0" w:space="0" w:color="auto"/>
            <w:left w:val="none" w:sz="0" w:space="0" w:color="auto"/>
            <w:bottom w:val="none" w:sz="0" w:space="0" w:color="auto"/>
            <w:right w:val="none" w:sz="0" w:space="0" w:color="auto"/>
          </w:divBdr>
        </w:div>
        <w:div w:id="15869450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799</Words>
  <Characters>4760</Characters>
  <Application>Microsoft Macintosh Word</Application>
  <DocSecurity>0</DocSecurity>
  <Lines>238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fmili</dc:creator>
  <cp:lastModifiedBy>M Canning</cp:lastModifiedBy>
  <cp:revision>3</cp:revision>
  <dcterms:created xsi:type="dcterms:W3CDTF">2016-06-21T12:44:00Z</dcterms:created>
  <dcterms:modified xsi:type="dcterms:W3CDTF">2016-06-21T13:00:00Z</dcterms:modified>
</cp:coreProperties>
</file>