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B768F" w14:textId="77777777" w:rsidR="00BA79AD" w:rsidRDefault="00BA79AD" w:rsidP="00BA79AD">
      <w:pPr>
        <w:jc w:val="center"/>
        <w:rPr>
          <w:b/>
          <w:bCs/>
        </w:rPr>
      </w:pPr>
      <w:r w:rsidRPr="00BA79AD">
        <w:rPr>
          <w:b/>
          <w:bCs/>
        </w:rPr>
        <w:t>STEM faculty Community of Practice in Equity and Privilege</w:t>
      </w:r>
    </w:p>
    <w:p w14:paraId="2D604F73" w14:textId="77777777" w:rsidR="003D78CC" w:rsidRDefault="003D78CC" w:rsidP="00BA79AD">
      <w:pPr>
        <w:jc w:val="center"/>
        <w:rPr>
          <w:b/>
          <w:bCs/>
        </w:rPr>
      </w:pPr>
      <w:r>
        <w:rPr>
          <w:b/>
          <w:bCs/>
        </w:rPr>
        <w:t>Meeting 12-9-15</w:t>
      </w:r>
    </w:p>
    <w:p w14:paraId="62D4C039" w14:textId="77777777" w:rsidR="00BA79AD" w:rsidRDefault="00BA79AD" w:rsidP="00BA79AD">
      <w:pPr>
        <w:jc w:val="center"/>
      </w:pPr>
      <w:r>
        <w:rPr>
          <w:b/>
          <w:bCs/>
        </w:rPr>
        <w:t>Abstract submitted to DTA</w:t>
      </w:r>
    </w:p>
    <w:p w14:paraId="16DF358F" w14:textId="77777777" w:rsidR="003D78CC" w:rsidRDefault="00BA79AD">
      <w:r w:rsidRPr="00BA79AD">
        <w:t xml:space="preserve">The alarming gap in achievement between students of different backgrounds is persistent against an outpouring of resources and initiatives. These initiatives focused primarily </w:t>
      </w:r>
      <w:r w:rsidR="009106AE">
        <w:t>on</w:t>
      </w:r>
      <w:r w:rsidRPr="00BA79AD">
        <w:t xml:space="preserve"> assimilating low-income and under-represented groups into the academic culture without examining the systemic patterns within the culture that work together to create inequity. Faculty are the stewards of the academic culture and the core of students’ learning and experience.  We propose here to create a faculty community of practice to examine hidden values and models within the STEM culture that may perpetuate inequity. We seek a faculty development process using expertise from different colleges at Purdue.</w:t>
      </w:r>
    </w:p>
    <w:p w14:paraId="0C16632E" w14:textId="77777777" w:rsidR="00BA79AD" w:rsidRDefault="00BA79AD">
      <w:r>
        <w:t>Presentation to DTA:</w:t>
      </w:r>
    </w:p>
    <w:p w14:paraId="51E77FFA" w14:textId="77777777" w:rsidR="00BA79AD" w:rsidRPr="00BA79AD" w:rsidRDefault="00BA79AD" w:rsidP="00BA79AD">
      <w:pPr>
        <w:pStyle w:val="ListParagraph"/>
        <w:numPr>
          <w:ilvl w:val="0"/>
          <w:numId w:val="1"/>
        </w:numPr>
      </w:pPr>
      <w:r w:rsidRPr="00BA79AD">
        <w:rPr>
          <w:b/>
          <w:bCs/>
        </w:rPr>
        <w:t>The Wicked Problem of Diversity and Inequity in STEM Higher Education</w:t>
      </w:r>
    </w:p>
    <w:p w14:paraId="3925705D" w14:textId="77777777" w:rsidR="00BA79AD" w:rsidRPr="00BA79AD" w:rsidRDefault="00BA79AD" w:rsidP="00BA79AD">
      <w:pPr>
        <w:pStyle w:val="ListParagraph"/>
        <w:numPr>
          <w:ilvl w:val="1"/>
          <w:numId w:val="1"/>
        </w:numPr>
      </w:pPr>
      <w:r w:rsidRPr="00BA79AD">
        <w:t>Why do we continue to miss our targ</w:t>
      </w:r>
      <w:r w:rsidR="009106AE">
        <w:t>ets related to diversity?</w:t>
      </w:r>
      <w:r w:rsidRPr="00BA79AD">
        <w:t xml:space="preserve"> </w:t>
      </w:r>
    </w:p>
    <w:p w14:paraId="6C5471C1" w14:textId="77777777" w:rsidR="00BA79AD" w:rsidRPr="00BA79AD" w:rsidRDefault="00BA79AD" w:rsidP="00BA79AD">
      <w:pPr>
        <w:pStyle w:val="ListParagraph"/>
        <w:numPr>
          <w:ilvl w:val="1"/>
          <w:numId w:val="1"/>
        </w:numPr>
      </w:pPr>
      <w:r w:rsidRPr="00BA79AD">
        <w:t>National aspirations</w:t>
      </w:r>
    </w:p>
    <w:p w14:paraId="7E9CEE5F" w14:textId="77777777" w:rsidR="00BA79AD" w:rsidRPr="00BA79AD" w:rsidRDefault="00BA79AD" w:rsidP="00BA79AD">
      <w:pPr>
        <w:pStyle w:val="ListParagraph"/>
        <w:numPr>
          <w:ilvl w:val="1"/>
          <w:numId w:val="1"/>
        </w:numPr>
      </w:pPr>
      <w:r w:rsidRPr="00BA79AD">
        <w:t>Public and Private Funding</w:t>
      </w:r>
    </w:p>
    <w:p w14:paraId="6571BD0D" w14:textId="77777777" w:rsidR="00BA79AD" w:rsidRPr="00BA79AD" w:rsidRDefault="00BA79AD" w:rsidP="00BA79AD">
      <w:pPr>
        <w:pStyle w:val="ListParagraph"/>
        <w:numPr>
          <w:ilvl w:val="1"/>
          <w:numId w:val="1"/>
        </w:numPr>
      </w:pPr>
      <w:r w:rsidRPr="00BA79AD">
        <w:t>Continuous monitoring and reporting</w:t>
      </w:r>
    </w:p>
    <w:p w14:paraId="576E9661" w14:textId="77777777" w:rsidR="00BA79AD" w:rsidRDefault="00BA79AD" w:rsidP="00BA79AD">
      <w:pPr>
        <w:pStyle w:val="ListParagraph"/>
        <w:numPr>
          <w:ilvl w:val="1"/>
          <w:numId w:val="1"/>
        </w:numPr>
      </w:pPr>
      <w:r w:rsidRPr="00BA79AD">
        <w:t>Overwhelming recognition of importance and urgency</w:t>
      </w:r>
    </w:p>
    <w:p w14:paraId="488BEE57" w14:textId="77777777" w:rsidR="009106AE" w:rsidRPr="00BA79AD" w:rsidRDefault="009106AE" w:rsidP="009106AE">
      <w:pPr>
        <w:pStyle w:val="ListParagraph"/>
        <w:ind w:left="1440"/>
      </w:pPr>
    </w:p>
    <w:p w14:paraId="3B43570C" w14:textId="77777777" w:rsidR="00BA79AD" w:rsidRPr="00BA79AD" w:rsidRDefault="00BA79AD" w:rsidP="00BA79AD">
      <w:pPr>
        <w:pStyle w:val="ListParagraph"/>
        <w:numPr>
          <w:ilvl w:val="0"/>
          <w:numId w:val="1"/>
        </w:numPr>
      </w:pPr>
      <w:r w:rsidRPr="00BA79AD">
        <w:rPr>
          <w:b/>
          <w:bCs/>
        </w:rPr>
        <w:t>The system is not broken …</w:t>
      </w:r>
    </w:p>
    <w:p w14:paraId="216F403A" w14:textId="77777777" w:rsidR="00BA79AD" w:rsidRPr="00BA79AD" w:rsidRDefault="00BA79AD" w:rsidP="00BA79AD">
      <w:pPr>
        <w:ind w:left="720"/>
      </w:pPr>
      <w:r w:rsidRPr="00BA79AD">
        <w:rPr>
          <w:u w:val="single"/>
        </w:rPr>
        <w:t>Ongoing Hypothesis</w:t>
      </w:r>
      <w:r w:rsidRPr="00BA79AD">
        <w:t>: Systemic patterns are a problem that needs to be fixed, with the primary attempts to fixing this problem being at the level of fixing and helping the students, developing the “right” teaching materials and teaching methods.</w:t>
      </w:r>
    </w:p>
    <w:p w14:paraId="43FFB4E1" w14:textId="77777777" w:rsidR="00BA79AD" w:rsidRDefault="00BA79AD" w:rsidP="00BA79AD">
      <w:pPr>
        <w:ind w:left="720"/>
      </w:pPr>
      <w:r w:rsidRPr="00BA79AD">
        <w:t xml:space="preserve"> </w:t>
      </w:r>
      <w:r w:rsidRPr="00BA79AD">
        <w:rPr>
          <w:u w:val="single"/>
        </w:rPr>
        <w:t>Alternative Hypothesis</w:t>
      </w:r>
      <w:r w:rsidRPr="00BA79AD">
        <w:t>: The persistence of systemic inequity, non-diversity is an unintended consequence of the system functioning perfectly as designed by its primary architects: the faculty.</w:t>
      </w:r>
    </w:p>
    <w:p w14:paraId="43CB0457" w14:textId="77777777" w:rsidR="00BA79AD" w:rsidRDefault="00BA79AD" w:rsidP="00BA79AD">
      <w:pPr>
        <w:pStyle w:val="ListParagraph"/>
        <w:numPr>
          <w:ilvl w:val="0"/>
          <w:numId w:val="1"/>
        </w:numPr>
        <w:rPr>
          <w:b/>
        </w:rPr>
      </w:pPr>
      <w:r w:rsidRPr="00BA79AD">
        <w:rPr>
          <w:b/>
        </w:rPr>
        <w:t>Proposed Approach</w:t>
      </w:r>
    </w:p>
    <w:p w14:paraId="5E7246F5" w14:textId="77777777" w:rsidR="00BA79AD" w:rsidRPr="00BA79AD" w:rsidRDefault="00BA79AD" w:rsidP="00BA79AD">
      <w:pPr>
        <w:pStyle w:val="ListParagraph"/>
        <w:numPr>
          <w:ilvl w:val="0"/>
          <w:numId w:val="4"/>
        </w:numPr>
      </w:pPr>
      <w:r w:rsidRPr="00BA79AD">
        <w:t>Grow a Collaborative Community of Reflection and Participatory Action Research where the faculty are the locus of intervention.</w:t>
      </w:r>
    </w:p>
    <w:p w14:paraId="61191E89" w14:textId="77777777" w:rsidR="00BA79AD" w:rsidRPr="00BA79AD" w:rsidRDefault="00BA79AD" w:rsidP="00BA79AD">
      <w:pPr>
        <w:pStyle w:val="ListParagraph"/>
        <w:numPr>
          <w:ilvl w:val="0"/>
          <w:numId w:val="4"/>
        </w:numPr>
      </w:pPr>
      <w:r w:rsidRPr="00BA79AD">
        <w:t xml:space="preserve"> Create the space and resources for reflection, development, and emergent design and action.</w:t>
      </w:r>
    </w:p>
    <w:p w14:paraId="1BB55F70" w14:textId="77777777" w:rsidR="00BA79AD" w:rsidRPr="00BA79AD" w:rsidRDefault="00BA79AD" w:rsidP="00BA79AD">
      <w:pPr>
        <w:pStyle w:val="ListParagraph"/>
        <w:numPr>
          <w:ilvl w:val="0"/>
          <w:numId w:val="4"/>
        </w:numPr>
      </w:pPr>
      <w:r w:rsidRPr="00BA79AD">
        <w:t xml:space="preserve"> Partner with </w:t>
      </w:r>
      <w:proofErr w:type="gramStart"/>
      <w:r w:rsidRPr="00BA79AD">
        <w:t>similarly</w:t>
      </w:r>
      <w:r w:rsidR="009106AE">
        <w:t>-</w:t>
      </w:r>
      <w:r w:rsidRPr="00BA79AD">
        <w:t>motivated</w:t>
      </w:r>
      <w:proofErr w:type="gramEnd"/>
      <w:r w:rsidRPr="00BA79AD">
        <w:t xml:space="preserve"> groups on campus and beyond to leverage resources and broaden impact.</w:t>
      </w:r>
    </w:p>
    <w:p w14:paraId="181B1439" w14:textId="77777777" w:rsidR="00BA79AD" w:rsidRDefault="00BA79AD" w:rsidP="00BA79AD">
      <w:pPr>
        <w:pStyle w:val="ListParagraph"/>
        <w:numPr>
          <w:ilvl w:val="0"/>
          <w:numId w:val="1"/>
        </w:numPr>
        <w:rPr>
          <w:b/>
        </w:rPr>
      </w:pPr>
      <w:r>
        <w:rPr>
          <w:b/>
        </w:rPr>
        <w:t>Process Outcomes</w:t>
      </w:r>
    </w:p>
    <w:p w14:paraId="61E37B96" w14:textId="77777777" w:rsidR="00BA79AD" w:rsidRPr="00BA79AD" w:rsidRDefault="00BA79AD" w:rsidP="00BA79AD">
      <w:pPr>
        <w:pStyle w:val="ListParagraph"/>
        <w:numPr>
          <w:ilvl w:val="0"/>
          <w:numId w:val="5"/>
        </w:numPr>
      </w:pPr>
      <w:r w:rsidRPr="00BA79AD">
        <w:t>A diversity of designs and experiments generated from common coherent aspirations and values</w:t>
      </w:r>
    </w:p>
    <w:p w14:paraId="6F092220" w14:textId="77777777" w:rsidR="00BA79AD" w:rsidRPr="00BA79AD" w:rsidRDefault="009106AE" w:rsidP="00BA79AD">
      <w:pPr>
        <w:pStyle w:val="ListParagraph"/>
        <w:numPr>
          <w:ilvl w:val="0"/>
          <w:numId w:val="5"/>
        </w:numPr>
      </w:pPr>
      <w:r>
        <w:t xml:space="preserve"> E</w:t>
      </w:r>
      <w:r w:rsidR="00BA79AD" w:rsidRPr="00BA79AD">
        <w:t>vidence-generation of alternative approaches and impact of mental models and culture</w:t>
      </w:r>
    </w:p>
    <w:p w14:paraId="4C6F1066" w14:textId="77777777" w:rsidR="00BA79AD" w:rsidRPr="00BA79AD" w:rsidRDefault="00BA79AD" w:rsidP="00BA79AD">
      <w:pPr>
        <w:pStyle w:val="ListParagraph"/>
        <w:numPr>
          <w:ilvl w:val="0"/>
          <w:numId w:val="5"/>
        </w:numPr>
      </w:pPr>
      <w:r w:rsidRPr="00BA79AD">
        <w:t xml:space="preserve"> Articulation of a</w:t>
      </w:r>
      <w:r>
        <w:t>n</w:t>
      </w:r>
      <w:r w:rsidRPr="00BA79AD">
        <w:t xml:space="preserve"> equity and diversity competency for (STEM) faculty </w:t>
      </w:r>
    </w:p>
    <w:p w14:paraId="5BD4ECC0" w14:textId="77777777" w:rsidR="003D78CC" w:rsidRDefault="003D78CC" w:rsidP="00BA79AD"/>
    <w:p w14:paraId="128B5779" w14:textId="77777777" w:rsidR="003D78CC" w:rsidRDefault="003D78CC" w:rsidP="00BA79AD"/>
    <w:p w14:paraId="06A768A5" w14:textId="77777777" w:rsidR="003D78CC" w:rsidRDefault="003D78CC" w:rsidP="003D78CC">
      <w:pPr>
        <w:jc w:val="center"/>
        <w:rPr>
          <w:rFonts w:ascii="Times New Roman" w:hAnsi="Times New Roman" w:cs="Times New Roman"/>
          <w:noProof/>
        </w:rPr>
      </w:pPr>
      <w:r w:rsidRPr="003D78CC">
        <w:rPr>
          <w:b/>
        </w:rPr>
        <w:t>Part of IUSE proposal</w:t>
      </w:r>
    </w:p>
    <w:p w14:paraId="5F663172" w14:textId="77777777" w:rsidR="00D21D37" w:rsidRDefault="00D21D37" w:rsidP="003D78CC">
      <w:pPr>
        <w:jc w:val="center"/>
      </w:pPr>
      <w:r>
        <w:rPr>
          <w:rFonts w:ascii="Times New Roman" w:hAnsi="Times New Roman" w:cs="Times New Roman"/>
          <w:noProof/>
        </w:rPr>
        <w:drawing>
          <wp:inline distT="0" distB="0" distL="0" distR="0" wp14:anchorId="2351AD4D" wp14:editId="0F7216E7">
            <wp:extent cx="5943600" cy="334681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SE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346813"/>
                    </a:xfrm>
                    <a:prstGeom prst="rect">
                      <a:avLst/>
                    </a:prstGeom>
                  </pic:spPr>
                </pic:pic>
              </a:graphicData>
            </a:graphic>
          </wp:inline>
        </w:drawing>
      </w:r>
    </w:p>
    <w:p w14:paraId="6E83C265" w14:textId="77777777" w:rsidR="00D21D37" w:rsidRDefault="00D21D37" w:rsidP="00BA79AD"/>
    <w:p w14:paraId="4FC590AE" w14:textId="77777777" w:rsidR="00D21D37" w:rsidRPr="004D1F43" w:rsidRDefault="00D21D37" w:rsidP="00D21D37">
      <w:pPr>
        <w:pStyle w:val="Body"/>
        <w:jc w:val="both"/>
        <w:rPr>
          <w:rFonts w:ascii="Times New Roman" w:hAnsi="Times New Roman" w:cs="Times New Roman"/>
          <w:color w:val="223645"/>
          <w:sz w:val="22"/>
          <w:szCs w:val="22"/>
          <w:u w:color="223645"/>
        </w:rPr>
      </w:pPr>
      <w:r w:rsidRPr="004D1F43">
        <w:rPr>
          <w:rFonts w:ascii="Times New Roman" w:hAnsi="Times New Roman" w:cs="Times New Roman"/>
          <w:color w:val="223645"/>
          <w:sz w:val="22"/>
          <w:szCs w:val="22"/>
          <w:u w:color="223645"/>
        </w:rPr>
        <w:t>The Purdue team’s objectives are threefold: 1. Understanding the role we</w:t>
      </w:r>
      <w:r>
        <w:rPr>
          <w:rFonts w:ascii="Times New Roman" w:hAnsi="Times New Roman" w:cs="Times New Roman"/>
          <w:color w:val="223645"/>
          <w:sz w:val="22"/>
          <w:szCs w:val="22"/>
          <w:u w:color="223645"/>
        </w:rPr>
        <w:t xml:space="preserve"> as</w:t>
      </w:r>
      <w:r w:rsidRPr="004D1F43">
        <w:rPr>
          <w:rFonts w:ascii="Times New Roman" w:hAnsi="Times New Roman" w:cs="Times New Roman"/>
          <w:color w:val="223645"/>
          <w:sz w:val="22"/>
          <w:szCs w:val="22"/>
          <w:u w:color="223645"/>
        </w:rPr>
        <w:t xml:space="preserve"> faculty play in inequity and deconstructing mental models and assumptions underlying this systemic effect. 2. Undertaking a personal consciousness awareness and transformation around the themes of privilege, power, </w:t>
      </w:r>
      <w:r>
        <w:rPr>
          <w:rFonts w:ascii="Times New Roman" w:hAnsi="Times New Roman" w:cs="Times New Roman"/>
          <w:color w:val="223645"/>
          <w:sz w:val="22"/>
          <w:szCs w:val="22"/>
          <w:u w:color="223645"/>
        </w:rPr>
        <w:t xml:space="preserve">and </w:t>
      </w:r>
      <w:r w:rsidRPr="004D1F43">
        <w:rPr>
          <w:rFonts w:ascii="Times New Roman" w:hAnsi="Times New Roman" w:cs="Times New Roman"/>
          <w:color w:val="223645"/>
          <w:sz w:val="22"/>
          <w:szCs w:val="22"/>
          <w:u w:color="223645"/>
        </w:rPr>
        <w:t>success, especially in the STEM educational realm. 3. Design</w:t>
      </w:r>
      <w:r>
        <w:rPr>
          <w:rFonts w:ascii="Times New Roman" w:hAnsi="Times New Roman" w:cs="Times New Roman"/>
          <w:color w:val="223645"/>
          <w:sz w:val="22"/>
          <w:szCs w:val="22"/>
          <w:u w:color="223645"/>
        </w:rPr>
        <w:t>ing</w:t>
      </w:r>
      <w:r w:rsidRPr="004D1F43">
        <w:rPr>
          <w:rFonts w:ascii="Times New Roman" w:hAnsi="Times New Roman" w:cs="Times New Roman"/>
          <w:color w:val="223645"/>
          <w:sz w:val="22"/>
          <w:szCs w:val="22"/>
          <w:u w:color="223645"/>
        </w:rPr>
        <w:t xml:space="preserve"> and run</w:t>
      </w:r>
      <w:r>
        <w:rPr>
          <w:rFonts w:ascii="Times New Roman" w:hAnsi="Times New Roman" w:cs="Times New Roman"/>
          <w:color w:val="223645"/>
          <w:sz w:val="22"/>
          <w:szCs w:val="22"/>
          <w:u w:color="223645"/>
        </w:rPr>
        <w:t>ning</w:t>
      </w:r>
      <w:r w:rsidRPr="004D1F43">
        <w:rPr>
          <w:rFonts w:ascii="Times New Roman" w:hAnsi="Times New Roman" w:cs="Times New Roman"/>
          <w:color w:val="223645"/>
          <w:sz w:val="22"/>
          <w:szCs w:val="22"/>
          <w:u w:color="223645"/>
        </w:rPr>
        <w:t xml:space="preserve"> experiments with the goal of generating evidence on mechanisms by which inequity is perpetuated and ways in which it can be countered. The activities are targeted at moving faculty’s social identity along the </w:t>
      </w:r>
      <w:r>
        <w:rPr>
          <w:rFonts w:ascii="Times New Roman" w:hAnsi="Times New Roman" w:cs="Times New Roman"/>
          <w:color w:val="223645"/>
          <w:sz w:val="22"/>
          <w:szCs w:val="22"/>
          <w:u w:color="223645"/>
        </w:rPr>
        <w:t>five</w:t>
      </w:r>
      <w:r w:rsidRPr="004D1F43">
        <w:rPr>
          <w:rFonts w:ascii="Times New Roman" w:hAnsi="Times New Roman" w:cs="Times New Roman"/>
          <w:color w:val="223645"/>
          <w:sz w:val="22"/>
          <w:szCs w:val="22"/>
          <w:u w:color="223645"/>
        </w:rPr>
        <w:t xml:space="preserve"> stages identified in </w:t>
      </w:r>
      <w:r w:rsidRPr="004D1F43">
        <w:rPr>
          <w:rFonts w:ascii="Times New Roman" w:hAnsi="Times New Roman" w:cs="Times New Roman"/>
          <w:color w:val="223645"/>
          <w:sz w:val="22"/>
          <w:szCs w:val="22"/>
          <w:u w:color="223645"/>
        </w:rPr>
        <w:fldChar w:fldCharType="begin"/>
      </w:r>
      <w:r w:rsidRPr="004D1F43">
        <w:rPr>
          <w:rFonts w:ascii="Times New Roman" w:hAnsi="Times New Roman" w:cs="Times New Roman"/>
          <w:color w:val="223645"/>
          <w:sz w:val="22"/>
          <w:szCs w:val="22"/>
          <w:u w:color="223645"/>
        </w:rPr>
        <w:instrText xml:space="preserve"> ADDIN EN.CITE &lt;EndNote&gt;&lt;Cite  &gt;&lt;Author&gt;Bailey Jackson&lt;/Author&gt;&lt;Year&gt;1994&lt;/Year&gt;&lt;Prefix&gt;&lt;/Prefix&gt;&lt;Suffix&gt;&lt;/Suffix&gt;&lt;Pages&gt;&lt;/Pages&gt;&lt;DisplayText&gt;(Jackson &amp; Hardiman., 1994)&lt;/DisplayText&gt;&lt;record&gt;&lt;ref-type name="Journal Article"&gt;17&lt;/ref-type&gt;&lt;contributors&gt;&lt;authors&gt;&lt;author&gt;Bailey Jackson&lt;/author&gt;&lt;/authors&gt;&lt;/contributors&gt;&lt;titles/&gt;&lt;title&gt;Social identity development model.&lt;/title&gt;&lt;periodical/&gt;&lt;dates&gt;&lt;year&gt;1994&lt;/year&gt;&lt;pub-dates/&gt;&lt;/dates&gt;&lt;/record&gt;&lt;/Cite&gt;&lt;/EndNote&gt;</w:instrText>
      </w:r>
      <w:r w:rsidRPr="004D1F43">
        <w:rPr>
          <w:rFonts w:ascii="Times New Roman" w:hAnsi="Times New Roman" w:cs="Times New Roman"/>
          <w:color w:val="223645"/>
          <w:sz w:val="22"/>
          <w:szCs w:val="22"/>
          <w:u w:color="223645"/>
        </w:rPr>
        <w:fldChar w:fldCharType="separate"/>
      </w:r>
      <w:r>
        <w:rPr>
          <w:rFonts w:ascii="Times New Roman" w:hAnsi="Times New Roman" w:cs="Times New Roman"/>
          <w:color w:val="223645"/>
          <w:sz w:val="22"/>
          <w:szCs w:val="22"/>
          <w:u w:color="223645"/>
        </w:rPr>
        <w:t>(Jackson &amp; Hardiman</w:t>
      </w:r>
      <w:r w:rsidRPr="004D1F43">
        <w:rPr>
          <w:rFonts w:ascii="Times New Roman" w:hAnsi="Times New Roman" w:cs="Times New Roman"/>
          <w:color w:val="223645"/>
          <w:sz w:val="22"/>
          <w:szCs w:val="22"/>
          <w:u w:color="223645"/>
        </w:rPr>
        <w:t>, 1994)</w:t>
      </w:r>
      <w:r w:rsidRPr="004D1F43">
        <w:rPr>
          <w:rFonts w:ascii="Times New Roman" w:hAnsi="Times New Roman" w:cs="Times New Roman"/>
          <w:color w:val="223645"/>
          <w:sz w:val="22"/>
          <w:szCs w:val="22"/>
          <w:u w:color="223645"/>
        </w:rPr>
        <w:fldChar w:fldCharType="end"/>
      </w:r>
      <w:r w:rsidRPr="004D1F43">
        <w:rPr>
          <w:rFonts w:ascii="Times New Roman" w:hAnsi="Times New Roman" w:cs="Times New Roman"/>
          <w:color w:val="223645"/>
          <w:sz w:val="22"/>
          <w:szCs w:val="22"/>
          <w:u w:color="223645"/>
        </w:rPr>
        <w:t xml:space="preserve"> (naive, acceptance, resistance, redefinition, internalization.) The process used is akin to one </w:t>
      </w:r>
      <w:r>
        <w:rPr>
          <w:rFonts w:ascii="Times New Roman" w:hAnsi="Times New Roman" w:cs="Times New Roman"/>
          <w:color w:val="223645"/>
          <w:sz w:val="22"/>
          <w:szCs w:val="22"/>
          <w:u w:color="223645"/>
        </w:rPr>
        <w:t>that the Purdue team</w:t>
      </w:r>
      <w:r w:rsidRPr="004D1F43">
        <w:rPr>
          <w:rFonts w:ascii="Times New Roman" w:hAnsi="Times New Roman" w:cs="Times New Roman"/>
          <w:color w:val="223645"/>
          <w:sz w:val="22"/>
          <w:szCs w:val="22"/>
          <w:u w:color="223645"/>
        </w:rPr>
        <w:t xml:space="preserve"> used recently in a similar project </w:t>
      </w:r>
      <w:r w:rsidRPr="004D1F43">
        <w:rPr>
          <w:rFonts w:ascii="Times New Roman" w:hAnsi="Times New Roman" w:cs="Times New Roman"/>
          <w:color w:val="223645"/>
          <w:sz w:val="22"/>
          <w:szCs w:val="22"/>
          <w:u w:color="223645"/>
        </w:rPr>
        <w:fldChar w:fldCharType="begin"/>
      </w:r>
      <w:r w:rsidRPr="004D1F43">
        <w:rPr>
          <w:rFonts w:ascii="Times New Roman" w:hAnsi="Times New Roman" w:cs="Times New Roman"/>
          <w:color w:val="223645"/>
          <w:sz w:val="22"/>
          <w:szCs w:val="22"/>
          <w:u w:color="223645"/>
        </w:rPr>
        <w:instrText xml:space="preserve"> ADDIN EN.CITE &lt;EndNote&gt;&lt;Cite  &gt;&lt;Author&gt;Fatma Mili&lt;/Author&gt;&lt;Year&gt;2015&lt;/Year&gt;&lt;Prefix&gt;&lt;/Prefix&gt;&lt;Suffix&gt;&lt;/Suffix&gt;&lt;Pages&gt;&lt;/Pages&gt;&lt;DisplayText&gt;(Mili, 2015)&lt;/DisplayText&gt;&lt;record&gt;&lt;ref-type name="Report"&gt;27&lt;/ref-type&gt;&lt;contributors&gt;&lt;authors&gt;&lt;author&gt;Fatma Mili&lt;/author&gt;&lt;/authors&gt;&lt;/contributors&gt;&lt;titles/&gt;&lt;title&gt;Purdue Polytechnic Educational Research and Development: Highlights of 2014 &amp;amp; Ambitions for 2015&lt;/title&gt;&lt;periodical/&gt;&lt;dates&gt;&lt;year&gt;2015&lt;/year&gt;&lt;pub-dates/&gt;&lt;/dates&gt;&lt;/record&gt;&lt;/Cite&gt;&lt;/EndNote&gt;</w:instrText>
      </w:r>
      <w:r w:rsidRPr="004D1F43">
        <w:rPr>
          <w:rFonts w:ascii="Times New Roman" w:hAnsi="Times New Roman" w:cs="Times New Roman"/>
          <w:color w:val="223645"/>
          <w:sz w:val="22"/>
          <w:szCs w:val="22"/>
          <w:u w:color="223645"/>
        </w:rPr>
        <w:fldChar w:fldCharType="separate"/>
      </w:r>
      <w:r w:rsidRPr="004D1F43">
        <w:rPr>
          <w:rFonts w:ascii="Times New Roman" w:hAnsi="Times New Roman" w:cs="Times New Roman"/>
          <w:color w:val="223645"/>
          <w:sz w:val="22"/>
          <w:szCs w:val="22"/>
          <w:u w:color="223645"/>
        </w:rPr>
        <w:t>(Mili, 2015)</w:t>
      </w:r>
      <w:r w:rsidRPr="004D1F43">
        <w:rPr>
          <w:rFonts w:ascii="Times New Roman" w:hAnsi="Times New Roman" w:cs="Times New Roman"/>
          <w:color w:val="223645"/>
          <w:sz w:val="22"/>
          <w:szCs w:val="22"/>
          <w:u w:color="223645"/>
        </w:rPr>
        <w:fldChar w:fldCharType="end"/>
      </w:r>
      <w:r w:rsidRPr="004D1F43">
        <w:rPr>
          <w:rFonts w:ascii="Times New Roman" w:hAnsi="Times New Roman" w:cs="Times New Roman"/>
          <w:color w:val="223645"/>
          <w:sz w:val="22"/>
          <w:szCs w:val="22"/>
          <w:u w:color="223645"/>
        </w:rPr>
        <w:t xml:space="preserve">. The team will be created through a process of self-selection; most will be in the resistance or redefinition stage on the Jackson and </w:t>
      </w:r>
      <w:proofErr w:type="spellStart"/>
      <w:r w:rsidRPr="004D1F43">
        <w:rPr>
          <w:rFonts w:ascii="Times New Roman" w:hAnsi="Times New Roman" w:cs="Times New Roman"/>
          <w:color w:val="223645"/>
          <w:sz w:val="22"/>
          <w:szCs w:val="22"/>
          <w:u w:color="223645"/>
        </w:rPr>
        <w:t>Hardiman</w:t>
      </w:r>
      <w:proofErr w:type="spellEnd"/>
      <w:r w:rsidRPr="004D1F43">
        <w:rPr>
          <w:rFonts w:ascii="Times New Roman" w:hAnsi="Times New Roman" w:cs="Times New Roman"/>
          <w:color w:val="223645"/>
          <w:sz w:val="22"/>
          <w:szCs w:val="22"/>
          <w:u w:color="223645"/>
        </w:rPr>
        <w:t xml:space="preserve"> scale. They will engage in a communal learning and personal development process autonomously and with external facilitators.  Together they will seek a deconstruction of inequity through common readings and discussions (e.g. </w:t>
      </w:r>
      <w:r w:rsidRPr="004D1F43">
        <w:rPr>
          <w:rFonts w:ascii="Times New Roman" w:hAnsi="Times New Roman" w:cs="Times New Roman"/>
          <w:i/>
          <w:color w:val="223645"/>
          <w:sz w:val="22"/>
          <w:szCs w:val="22"/>
          <w:u w:color="223645"/>
        </w:rPr>
        <w:t>Promoting Diversity and Social Justice: Educating People from Privileged Groups</w:t>
      </w:r>
      <w:r w:rsidRPr="004D1F43">
        <w:rPr>
          <w:rFonts w:ascii="Times New Roman" w:hAnsi="Times New Roman" w:cs="Times New Roman"/>
          <w:color w:val="223645"/>
          <w:sz w:val="22"/>
          <w:szCs w:val="22"/>
          <w:u w:color="223645"/>
        </w:rPr>
        <w:t xml:space="preserve"> by Diane Goodman and </w:t>
      </w:r>
      <w:r w:rsidRPr="004D1F43">
        <w:rPr>
          <w:rFonts w:ascii="Times New Roman" w:hAnsi="Times New Roman" w:cs="Times New Roman"/>
          <w:i/>
          <w:color w:val="223645"/>
          <w:sz w:val="22"/>
          <w:szCs w:val="22"/>
          <w:u w:color="223645"/>
        </w:rPr>
        <w:t>Equity and Excellence in American Higher Education</w:t>
      </w:r>
      <w:r w:rsidRPr="004D1F43">
        <w:rPr>
          <w:rFonts w:ascii="Times New Roman" w:hAnsi="Times New Roman" w:cs="Times New Roman"/>
          <w:color w:val="223645"/>
          <w:sz w:val="22"/>
          <w:szCs w:val="22"/>
          <w:u w:color="223645"/>
        </w:rPr>
        <w:t xml:space="preserve"> by Bowen et al.), by inviting speakers (e.g. </w:t>
      </w:r>
      <w:r>
        <w:rPr>
          <w:rFonts w:ascii="Times New Roman" w:hAnsi="Times New Roman" w:cs="Times New Roman"/>
          <w:color w:val="223645"/>
          <w:sz w:val="22"/>
          <w:szCs w:val="22"/>
          <w:u w:color="223645"/>
        </w:rPr>
        <w:t xml:space="preserve">Dr. </w:t>
      </w:r>
      <w:r w:rsidRPr="004D1F43">
        <w:rPr>
          <w:rFonts w:ascii="Times New Roman" w:hAnsi="Times New Roman" w:cs="Times New Roman"/>
          <w:color w:val="223645"/>
          <w:sz w:val="22"/>
          <w:szCs w:val="22"/>
          <w:u w:color="223645"/>
        </w:rPr>
        <w:t xml:space="preserve">Dorinda Carter Andrews from Michigan State University to discuss her work on the consciousness gap in higher education and how to address it), and by visiting institutions that have succeeded in closing the gap (e.g. High Tech High in San </w:t>
      </w:r>
      <w:r>
        <w:rPr>
          <w:rFonts w:ascii="Times New Roman" w:hAnsi="Times New Roman" w:cs="Times New Roman"/>
          <w:color w:val="223645"/>
          <w:sz w:val="22"/>
          <w:szCs w:val="22"/>
          <w:u w:color="223645"/>
        </w:rPr>
        <w:t>Diego</w:t>
      </w:r>
      <w:r w:rsidRPr="004D1F43">
        <w:rPr>
          <w:rFonts w:ascii="Times New Roman" w:hAnsi="Times New Roman" w:cs="Times New Roman"/>
          <w:color w:val="223645"/>
          <w:sz w:val="22"/>
          <w:szCs w:val="22"/>
          <w:u w:color="223645"/>
        </w:rPr>
        <w:t>; the Finnish educational system). After a first phase of building the community and establishing a climate of trust, support, and a base of common understanding</w:t>
      </w:r>
      <w:r>
        <w:rPr>
          <w:rFonts w:ascii="Times New Roman" w:hAnsi="Times New Roman" w:cs="Times New Roman"/>
          <w:color w:val="223645"/>
          <w:sz w:val="22"/>
          <w:szCs w:val="22"/>
          <w:u w:color="223645"/>
        </w:rPr>
        <w:t>,</w:t>
      </w:r>
      <w:r w:rsidRPr="004D1F43">
        <w:rPr>
          <w:rFonts w:ascii="Times New Roman" w:hAnsi="Times New Roman" w:cs="Times New Roman"/>
          <w:color w:val="223645"/>
          <w:sz w:val="22"/>
          <w:szCs w:val="22"/>
          <w:u w:color="223645"/>
        </w:rPr>
        <w:t xml:space="preserve"> the faculty will start the entrepreneurial phase of designing experiments and approaches</w:t>
      </w:r>
      <w:r>
        <w:rPr>
          <w:rFonts w:ascii="Times New Roman" w:hAnsi="Times New Roman" w:cs="Times New Roman"/>
          <w:color w:val="223645"/>
          <w:sz w:val="22"/>
          <w:szCs w:val="22"/>
          <w:u w:color="223645"/>
        </w:rPr>
        <w:t>. This will have</w:t>
      </w:r>
      <w:r w:rsidRPr="004D1F43">
        <w:rPr>
          <w:rFonts w:ascii="Times New Roman" w:hAnsi="Times New Roman" w:cs="Times New Roman"/>
          <w:color w:val="223645"/>
          <w:sz w:val="22"/>
          <w:szCs w:val="22"/>
          <w:u w:color="223645"/>
        </w:rPr>
        <w:t xml:space="preserve"> the purpose of gaining a deeper understanding of the systemic issue of inequity </w:t>
      </w:r>
      <w:r>
        <w:rPr>
          <w:rFonts w:ascii="Times New Roman" w:hAnsi="Times New Roman" w:cs="Times New Roman"/>
          <w:color w:val="223645"/>
          <w:sz w:val="22"/>
          <w:szCs w:val="22"/>
          <w:u w:color="223645"/>
        </w:rPr>
        <w:t>and</w:t>
      </w:r>
      <w:r w:rsidRPr="004D1F43">
        <w:rPr>
          <w:rFonts w:ascii="Times New Roman" w:hAnsi="Times New Roman" w:cs="Times New Roman"/>
          <w:color w:val="223645"/>
          <w:sz w:val="22"/>
          <w:szCs w:val="22"/>
          <w:u w:color="223645"/>
        </w:rPr>
        <w:t xml:space="preserve"> mechanisms by which it can be brought to light and countered.</w:t>
      </w:r>
    </w:p>
    <w:p w14:paraId="694C43F1" w14:textId="77777777" w:rsidR="003D78CC" w:rsidRDefault="003D78CC">
      <w:r>
        <w:br w:type="page"/>
      </w:r>
    </w:p>
    <w:p w14:paraId="2DD7617F" w14:textId="77777777" w:rsidR="00D21D37" w:rsidRDefault="003D78CC" w:rsidP="003D78CC">
      <w:pPr>
        <w:jc w:val="center"/>
        <w:rPr>
          <w:b/>
        </w:rPr>
      </w:pPr>
      <w:r>
        <w:rPr>
          <w:b/>
        </w:rPr>
        <w:lastRenderedPageBreak/>
        <w:t>Agenda for this meeting</w:t>
      </w:r>
    </w:p>
    <w:p w14:paraId="3AC42306" w14:textId="77777777" w:rsidR="003D78CC" w:rsidRPr="009106AE" w:rsidRDefault="003D78CC" w:rsidP="003D78CC">
      <w:pPr>
        <w:pStyle w:val="ListParagraph"/>
        <w:numPr>
          <w:ilvl w:val="0"/>
          <w:numId w:val="7"/>
        </w:numPr>
      </w:pPr>
      <w:r w:rsidRPr="009106AE">
        <w:t>Discussion of level of endorsement/commitment to the premises</w:t>
      </w:r>
      <w:r w:rsidR="00385392" w:rsidRPr="009106AE">
        <w:t xml:space="preserve"> of the project</w:t>
      </w:r>
    </w:p>
    <w:p w14:paraId="11806783" w14:textId="77777777" w:rsidR="00385392" w:rsidRPr="009106AE" w:rsidRDefault="00385392" w:rsidP="00385392">
      <w:pPr>
        <w:pStyle w:val="ListParagraph"/>
        <w:numPr>
          <w:ilvl w:val="1"/>
          <w:numId w:val="7"/>
        </w:numPr>
      </w:pPr>
      <w:r w:rsidRPr="009106AE">
        <w:t>It is a journey.</w:t>
      </w:r>
    </w:p>
    <w:p w14:paraId="060FC743" w14:textId="77777777" w:rsidR="00385392" w:rsidRPr="009106AE" w:rsidRDefault="00385392" w:rsidP="00385392">
      <w:pPr>
        <w:pStyle w:val="ListParagraph"/>
        <w:numPr>
          <w:ilvl w:val="1"/>
          <w:numId w:val="7"/>
        </w:numPr>
      </w:pPr>
      <w:r w:rsidRPr="009106AE">
        <w:t xml:space="preserve">We need to agree on the general direction we are moving </w:t>
      </w:r>
    </w:p>
    <w:p w14:paraId="265C116F" w14:textId="77777777" w:rsidR="00385392" w:rsidRPr="009106AE" w:rsidRDefault="00385392" w:rsidP="00385392">
      <w:pPr>
        <w:pStyle w:val="ListParagraph"/>
        <w:numPr>
          <w:ilvl w:val="1"/>
          <w:numId w:val="7"/>
        </w:numPr>
      </w:pPr>
      <w:r w:rsidRPr="009106AE">
        <w:t>We do not need to be in lockstep</w:t>
      </w:r>
    </w:p>
    <w:p w14:paraId="35159CBA" w14:textId="77777777" w:rsidR="00385392" w:rsidRPr="009106AE" w:rsidRDefault="00385392" w:rsidP="00385392">
      <w:pPr>
        <w:pStyle w:val="ListParagraph"/>
        <w:numPr>
          <w:ilvl w:val="1"/>
          <w:numId w:val="7"/>
        </w:numPr>
      </w:pPr>
      <w:r w:rsidRPr="009106AE">
        <w:t>Diversity of paths and paces can be an asset</w:t>
      </w:r>
    </w:p>
    <w:p w14:paraId="192A5767" w14:textId="7239BF0A" w:rsidR="00385392" w:rsidRPr="009106AE" w:rsidRDefault="00061070" w:rsidP="00385392">
      <w:pPr>
        <w:pStyle w:val="ListParagraph"/>
        <w:numPr>
          <w:ilvl w:val="0"/>
          <w:numId w:val="7"/>
        </w:numPr>
        <w:autoSpaceDE w:val="0"/>
        <w:autoSpaceDN w:val="0"/>
        <w:adjustRightInd w:val="0"/>
        <w:rPr>
          <w:rFonts w:cs="Times New Roman"/>
        </w:rPr>
      </w:pPr>
      <w:r>
        <w:rPr>
          <w:rFonts w:cs="Tahoma"/>
          <w:color w:val="000000"/>
        </w:rPr>
        <w:t>Who? W</w:t>
      </w:r>
      <w:r w:rsidR="00385392" w:rsidRPr="009106AE">
        <w:rPr>
          <w:rFonts w:cs="Tahoma"/>
          <w:color w:val="000000"/>
        </w:rPr>
        <w:t xml:space="preserve">hat core of faculty should we start with? What criteria do we want our initial group to meet, e.g. what size? </w:t>
      </w:r>
      <w:proofErr w:type="gramStart"/>
      <w:r w:rsidR="00385392" w:rsidRPr="009106AE">
        <w:rPr>
          <w:rFonts w:cs="Tahoma"/>
          <w:color w:val="000000"/>
        </w:rPr>
        <w:t>what</w:t>
      </w:r>
      <w:proofErr w:type="gramEnd"/>
      <w:r w:rsidR="00385392" w:rsidRPr="009106AE">
        <w:rPr>
          <w:rFonts w:cs="Tahoma"/>
          <w:color w:val="000000"/>
        </w:rPr>
        <w:t xml:space="preserve"> diversity? </w:t>
      </w:r>
      <w:proofErr w:type="gramStart"/>
      <w:r w:rsidR="00385392" w:rsidRPr="009106AE">
        <w:rPr>
          <w:rFonts w:cs="Tahoma"/>
          <w:color w:val="000000"/>
        </w:rPr>
        <w:t>what</w:t>
      </w:r>
      <w:proofErr w:type="gramEnd"/>
      <w:r w:rsidR="00385392" w:rsidRPr="009106AE">
        <w:rPr>
          <w:rFonts w:cs="Tahoma"/>
          <w:color w:val="000000"/>
        </w:rPr>
        <w:t xml:space="preserve"> level of commitment and availability, etc</w:t>
      </w:r>
      <w:r>
        <w:rPr>
          <w:rFonts w:cs="Tahoma"/>
          <w:color w:val="000000"/>
        </w:rPr>
        <w:t>.?</w:t>
      </w:r>
    </w:p>
    <w:p w14:paraId="0867B701" w14:textId="77777777" w:rsidR="00302D29" w:rsidRPr="009106AE" w:rsidRDefault="00302D29" w:rsidP="00302D29">
      <w:pPr>
        <w:pStyle w:val="ListParagraph"/>
        <w:numPr>
          <w:ilvl w:val="1"/>
          <w:numId w:val="7"/>
        </w:numPr>
        <w:autoSpaceDE w:val="0"/>
        <w:autoSpaceDN w:val="0"/>
        <w:adjustRightInd w:val="0"/>
        <w:rPr>
          <w:rFonts w:cs="Times New Roman"/>
        </w:rPr>
      </w:pPr>
      <w:r w:rsidRPr="009106AE">
        <w:rPr>
          <w:rFonts w:cs="Tahoma"/>
          <w:color w:val="000000"/>
        </w:rPr>
        <w:t>Who else should we invite?</w:t>
      </w:r>
    </w:p>
    <w:p w14:paraId="0DE457C4" w14:textId="77777777" w:rsidR="00385392" w:rsidRPr="009106AE" w:rsidRDefault="00385392" w:rsidP="00385392">
      <w:pPr>
        <w:pStyle w:val="ListParagraph"/>
        <w:numPr>
          <w:ilvl w:val="0"/>
          <w:numId w:val="7"/>
        </w:numPr>
        <w:autoSpaceDE w:val="0"/>
        <w:autoSpaceDN w:val="0"/>
        <w:adjustRightInd w:val="0"/>
        <w:rPr>
          <w:rFonts w:cs="Times New Roman"/>
        </w:rPr>
      </w:pPr>
      <w:r w:rsidRPr="009106AE">
        <w:rPr>
          <w:rFonts w:cs="Tahoma"/>
          <w:color w:val="000000"/>
        </w:rPr>
        <w:t>Pillar activities</w:t>
      </w:r>
    </w:p>
    <w:p w14:paraId="0C07A8BD" w14:textId="77777777" w:rsidR="00385392" w:rsidRPr="009106AE" w:rsidRDefault="00385392" w:rsidP="00385392">
      <w:pPr>
        <w:pStyle w:val="ListParagraph"/>
        <w:numPr>
          <w:ilvl w:val="1"/>
          <w:numId w:val="7"/>
        </w:numPr>
        <w:autoSpaceDE w:val="0"/>
        <w:autoSpaceDN w:val="0"/>
        <w:adjustRightInd w:val="0"/>
        <w:rPr>
          <w:rFonts w:cs="Times New Roman"/>
        </w:rPr>
      </w:pPr>
      <w:r w:rsidRPr="009106AE">
        <w:rPr>
          <w:rFonts w:cs="Tahoma"/>
          <w:color w:val="000000"/>
        </w:rPr>
        <w:t>Outside speakers</w:t>
      </w:r>
    </w:p>
    <w:p w14:paraId="1CE1066C" w14:textId="77777777" w:rsidR="00BA5564" w:rsidRPr="009106AE" w:rsidRDefault="00BA5564" w:rsidP="00BA5564">
      <w:pPr>
        <w:pStyle w:val="ListParagraph"/>
        <w:numPr>
          <w:ilvl w:val="2"/>
          <w:numId w:val="7"/>
        </w:numPr>
        <w:autoSpaceDE w:val="0"/>
        <w:autoSpaceDN w:val="0"/>
        <w:adjustRightInd w:val="0"/>
        <w:rPr>
          <w:rFonts w:cs="Times New Roman"/>
        </w:rPr>
      </w:pPr>
      <w:r w:rsidRPr="009106AE">
        <w:rPr>
          <w:rFonts w:cs="Times New Roman"/>
          <w:color w:val="223645"/>
          <w:u w:color="223645"/>
        </w:rPr>
        <w:t>Dr. Dorinda Carter Andrews from Michigan State University February 3</w:t>
      </w:r>
      <w:r w:rsidRPr="009106AE">
        <w:rPr>
          <w:rFonts w:cs="Times New Roman"/>
          <w:color w:val="223645"/>
          <w:u w:color="223645"/>
          <w:vertAlign w:val="superscript"/>
        </w:rPr>
        <w:t>rd</w:t>
      </w:r>
      <w:r w:rsidRPr="009106AE">
        <w:rPr>
          <w:rFonts w:cs="Times New Roman"/>
          <w:color w:val="223645"/>
          <w:u w:color="223645"/>
        </w:rPr>
        <w:t>, talk on the 4</w:t>
      </w:r>
      <w:r w:rsidRPr="009106AE">
        <w:rPr>
          <w:rFonts w:cs="Times New Roman"/>
          <w:color w:val="223645"/>
          <w:u w:color="223645"/>
          <w:vertAlign w:val="superscript"/>
        </w:rPr>
        <w:t xml:space="preserve">th </w:t>
      </w:r>
      <w:r w:rsidRPr="009106AE">
        <w:rPr>
          <w:rFonts w:cs="Times New Roman"/>
          <w:color w:val="223645"/>
          <w:u w:color="223645"/>
        </w:rPr>
        <w:t xml:space="preserve">(see The Consciousness Gap In Education - An Equity Imperative: Dorinda Carter Andrews At </w:t>
      </w:r>
      <w:proofErr w:type="spellStart"/>
      <w:r w:rsidRPr="009106AE">
        <w:rPr>
          <w:rFonts w:cs="Times New Roman"/>
          <w:color w:val="223645"/>
          <w:u w:color="223645"/>
        </w:rPr>
        <w:t>TEDxLansingED</w:t>
      </w:r>
      <w:proofErr w:type="spellEnd"/>
      <w:r w:rsidRPr="009106AE">
        <w:rPr>
          <w:rFonts w:cs="Times New Roman"/>
          <w:color w:val="223645"/>
          <w:u w:color="223645"/>
        </w:rPr>
        <w:t xml:space="preserve"> http://video.vidiw.com/watch.php</w:t>
      </w:r>
      <w:proofErr w:type="gramStart"/>
      <w:r w:rsidRPr="009106AE">
        <w:rPr>
          <w:rFonts w:cs="Times New Roman"/>
          <w:color w:val="223645"/>
          <w:u w:color="223645"/>
        </w:rPr>
        <w:t>?vid</w:t>
      </w:r>
      <w:proofErr w:type="gramEnd"/>
      <w:r w:rsidRPr="009106AE">
        <w:rPr>
          <w:rFonts w:cs="Times New Roman"/>
          <w:color w:val="223645"/>
          <w:u w:color="223645"/>
        </w:rPr>
        <w:t>=bd838b352)</w:t>
      </w:r>
    </w:p>
    <w:p w14:paraId="7FC013B4" w14:textId="6640B91C" w:rsidR="00BA5564" w:rsidRPr="009106AE" w:rsidRDefault="00BA5564" w:rsidP="00302D29">
      <w:pPr>
        <w:pStyle w:val="ListParagraph"/>
        <w:numPr>
          <w:ilvl w:val="2"/>
          <w:numId w:val="7"/>
        </w:numPr>
        <w:autoSpaceDE w:val="0"/>
        <w:autoSpaceDN w:val="0"/>
        <w:adjustRightInd w:val="0"/>
        <w:rPr>
          <w:rFonts w:cs="Times New Roman"/>
        </w:rPr>
      </w:pPr>
      <w:r w:rsidRPr="009106AE">
        <w:rPr>
          <w:rFonts w:cs="Times New Roman"/>
        </w:rPr>
        <w:t>Alford A. Young</w:t>
      </w:r>
      <w:r w:rsidR="00302D29" w:rsidRPr="009106AE">
        <w:rPr>
          <w:rFonts w:cs="Times New Roman"/>
        </w:rPr>
        <w:t>, University of Michigan on safe discussion of “challenging issues” in academia (have not contacted him yet). He is co-editor of book</w:t>
      </w:r>
      <w:r w:rsidR="00061070">
        <w:rPr>
          <w:rFonts w:cs="Times New Roman"/>
        </w:rPr>
        <w:t xml:space="preserve"> below; also see WEPAN panel or</w:t>
      </w:r>
      <w:bookmarkStart w:id="0" w:name="_GoBack"/>
      <w:bookmarkEnd w:id="0"/>
      <w:r w:rsidR="00302D29" w:rsidRPr="009106AE">
        <w:rPr>
          <w:rFonts w:cs="Times New Roman"/>
        </w:rPr>
        <w:t xml:space="preserve"> </w:t>
      </w:r>
      <w:hyperlink r:id="rId7" w:history="1">
        <w:r w:rsidR="00302D29" w:rsidRPr="009106AE">
          <w:rPr>
            <w:rStyle w:val="Hyperlink"/>
            <w:rFonts w:cs="Times New Roman"/>
          </w:rPr>
          <w:t>https://www.youtube.com/watch?v=w283ZX0atIs</w:t>
        </w:r>
      </w:hyperlink>
      <w:r w:rsidR="00302D29" w:rsidRPr="009106AE">
        <w:rPr>
          <w:rFonts w:cs="Times New Roman"/>
        </w:rPr>
        <w:t xml:space="preserve"> </w:t>
      </w:r>
    </w:p>
    <w:p w14:paraId="06C0E29F" w14:textId="77777777" w:rsidR="00302D29" w:rsidRPr="009106AE" w:rsidRDefault="00302D29" w:rsidP="00302D29">
      <w:pPr>
        <w:pStyle w:val="ListParagraph"/>
        <w:numPr>
          <w:ilvl w:val="2"/>
          <w:numId w:val="7"/>
        </w:numPr>
        <w:autoSpaceDE w:val="0"/>
        <w:autoSpaceDN w:val="0"/>
        <w:adjustRightInd w:val="0"/>
        <w:rPr>
          <w:rFonts w:cs="Times New Roman"/>
        </w:rPr>
      </w:pPr>
      <w:r w:rsidRPr="009106AE">
        <w:rPr>
          <w:rFonts w:cs="Times New Roman"/>
        </w:rPr>
        <w:t>Purdue speakers?</w:t>
      </w:r>
    </w:p>
    <w:p w14:paraId="30C2958D" w14:textId="77777777" w:rsidR="00302D29" w:rsidRPr="009106AE" w:rsidRDefault="00302D29" w:rsidP="00302D29">
      <w:pPr>
        <w:pStyle w:val="ListParagraph"/>
        <w:numPr>
          <w:ilvl w:val="2"/>
          <w:numId w:val="7"/>
        </w:numPr>
        <w:autoSpaceDE w:val="0"/>
        <w:autoSpaceDN w:val="0"/>
        <w:adjustRightInd w:val="0"/>
        <w:rPr>
          <w:rFonts w:cs="Times New Roman"/>
        </w:rPr>
      </w:pPr>
      <w:r w:rsidRPr="009106AE">
        <w:rPr>
          <w:rFonts w:cs="Times New Roman"/>
        </w:rPr>
        <w:t>Other external?</w:t>
      </w:r>
    </w:p>
    <w:p w14:paraId="33F00702" w14:textId="77777777" w:rsidR="00385392" w:rsidRPr="009106AE" w:rsidRDefault="00385392" w:rsidP="00385392">
      <w:pPr>
        <w:pStyle w:val="ListParagraph"/>
        <w:numPr>
          <w:ilvl w:val="1"/>
          <w:numId w:val="7"/>
        </w:numPr>
        <w:autoSpaceDE w:val="0"/>
        <w:autoSpaceDN w:val="0"/>
        <w:adjustRightInd w:val="0"/>
        <w:rPr>
          <w:rFonts w:cs="Times New Roman"/>
        </w:rPr>
      </w:pPr>
      <w:r w:rsidRPr="009106AE">
        <w:rPr>
          <w:rFonts w:cs="Tahoma"/>
          <w:color w:val="000000"/>
        </w:rPr>
        <w:t>Reading club</w:t>
      </w:r>
    </w:p>
    <w:p w14:paraId="1A49A7D4" w14:textId="77777777" w:rsidR="00BA5564" w:rsidRPr="009106AE" w:rsidRDefault="00BA5564" w:rsidP="00BA5564">
      <w:pPr>
        <w:pStyle w:val="ListParagraph"/>
        <w:numPr>
          <w:ilvl w:val="2"/>
          <w:numId w:val="7"/>
        </w:numPr>
        <w:autoSpaceDE w:val="0"/>
        <w:autoSpaceDN w:val="0"/>
        <w:adjustRightInd w:val="0"/>
        <w:rPr>
          <w:rFonts w:cs="Times New Roman"/>
        </w:rPr>
      </w:pPr>
      <w:r w:rsidRPr="009106AE">
        <w:rPr>
          <w:rFonts w:cs="Times New Roman"/>
          <w:i/>
          <w:color w:val="223645"/>
          <w:u w:color="223645"/>
        </w:rPr>
        <w:t>Promoting Diversity and Social Justice: Educating People from Privileged Groups</w:t>
      </w:r>
      <w:r w:rsidRPr="009106AE">
        <w:rPr>
          <w:rFonts w:cs="Times New Roman"/>
          <w:color w:val="223645"/>
          <w:u w:color="223645"/>
        </w:rPr>
        <w:t xml:space="preserve"> by Diane Goodman</w:t>
      </w:r>
    </w:p>
    <w:p w14:paraId="16B82A2A" w14:textId="77777777" w:rsidR="00BA5564" w:rsidRPr="009106AE" w:rsidRDefault="00BA5564" w:rsidP="00BA5564">
      <w:pPr>
        <w:pStyle w:val="ListParagraph"/>
        <w:numPr>
          <w:ilvl w:val="2"/>
          <w:numId w:val="7"/>
        </w:numPr>
        <w:autoSpaceDE w:val="0"/>
        <w:autoSpaceDN w:val="0"/>
        <w:adjustRightInd w:val="0"/>
        <w:rPr>
          <w:rFonts w:cs="Times New Roman"/>
        </w:rPr>
      </w:pPr>
      <w:r w:rsidRPr="009106AE">
        <w:rPr>
          <w:rFonts w:cs="Times New Roman"/>
          <w:i/>
          <w:color w:val="223645"/>
          <w:u w:color="223645"/>
        </w:rPr>
        <w:t>Equity and Excellence in American Higher Education</w:t>
      </w:r>
      <w:r w:rsidRPr="009106AE">
        <w:rPr>
          <w:rFonts w:cs="Times New Roman"/>
          <w:color w:val="223645"/>
          <w:u w:color="223645"/>
        </w:rPr>
        <w:t xml:space="preserve"> by Bowen et al.</w:t>
      </w:r>
    </w:p>
    <w:p w14:paraId="32363EF0" w14:textId="77777777" w:rsidR="00BA5564" w:rsidRPr="009106AE" w:rsidRDefault="00BA5564" w:rsidP="00BA5564">
      <w:pPr>
        <w:pStyle w:val="ListParagraph"/>
        <w:numPr>
          <w:ilvl w:val="2"/>
          <w:numId w:val="7"/>
        </w:numPr>
        <w:autoSpaceDE w:val="0"/>
        <w:autoSpaceDN w:val="0"/>
        <w:adjustRightInd w:val="0"/>
        <w:rPr>
          <w:rFonts w:cs="Times New Roman"/>
        </w:rPr>
      </w:pPr>
      <w:r w:rsidRPr="009106AE">
        <w:rPr>
          <w:rFonts w:cs="Times New Roman"/>
          <w:i/>
          <w:color w:val="223645"/>
          <w:u w:color="223645"/>
        </w:rPr>
        <w:t xml:space="preserve">Faculty Identities and the Challenge of Diversity </w:t>
      </w:r>
      <w:r w:rsidRPr="009106AE">
        <w:rPr>
          <w:rFonts w:cs="Times New Roman"/>
          <w:color w:val="223645"/>
          <w:u w:color="223645"/>
        </w:rPr>
        <w:t xml:space="preserve">edited by Mark </w:t>
      </w:r>
      <w:proofErr w:type="spellStart"/>
      <w:r w:rsidRPr="009106AE">
        <w:rPr>
          <w:rFonts w:cs="Times New Roman"/>
          <w:color w:val="223645"/>
          <w:u w:color="223645"/>
        </w:rPr>
        <w:t>Chesler</w:t>
      </w:r>
      <w:proofErr w:type="spellEnd"/>
      <w:r w:rsidRPr="009106AE">
        <w:rPr>
          <w:rFonts w:cs="Times New Roman"/>
          <w:color w:val="223645"/>
          <w:u w:color="223645"/>
        </w:rPr>
        <w:t>, Alford A. Young</w:t>
      </w:r>
    </w:p>
    <w:p w14:paraId="66194112" w14:textId="77777777" w:rsidR="00385392" w:rsidRPr="009106AE" w:rsidRDefault="00385392" w:rsidP="00385392">
      <w:pPr>
        <w:pStyle w:val="ListParagraph"/>
        <w:numPr>
          <w:ilvl w:val="1"/>
          <w:numId w:val="7"/>
        </w:numPr>
        <w:autoSpaceDE w:val="0"/>
        <w:autoSpaceDN w:val="0"/>
        <w:adjustRightInd w:val="0"/>
        <w:rPr>
          <w:rFonts w:cs="Times New Roman"/>
        </w:rPr>
      </w:pPr>
      <w:r w:rsidRPr="009106AE">
        <w:rPr>
          <w:rFonts w:cs="Tahoma"/>
          <w:color w:val="000000"/>
        </w:rPr>
        <w:t>Learning with and from others (internal and external partners and role models)</w:t>
      </w:r>
    </w:p>
    <w:p w14:paraId="71E23F1B" w14:textId="77777777" w:rsidR="00385392" w:rsidRPr="009106AE" w:rsidRDefault="00385392" w:rsidP="00385392">
      <w:pPr>
        <w:pStyle w:val="ListParagraph"/>
        <w:numPr>
          <w:ilvl w:val="1"/>
          <w:numId w:val="7"/>
        </w:numPr>
        <w:autoSpaceDE w:val="0"/>
        <w:autoSpaceDN w:val="0"/>
        <w:adjustRightInd w:val="0"/>
        <w:rPr>
          <w:rFonts w:cs="Times New Roman"/>
        </w:rPr>
      </w:pPr>
      <w:r w:rsidRPr="009106AE">
        <w:rPr>
          <w:rFonts w:cs="Tahoma"/>
          <w:color w:val="000000"/>
        </w:rPr>
        <w:t>Targeted activity --- research in action (designs, experiments, a common one? Several? )</w:t>
      </w:r>
    </w:p>
    <w:p w14:paraId="0F9BDA69" w14:textId="77777777" w:rsidR="00385392" w:rsidRPr="009106AE" w:rsidRDefault="00385392" w:rsidP="00385392">
      <w:pPr>
        <w:pStyle w:val="ListParagraph"/>
        <w:numPr>
          <w:ilvl w:val="0"/>
          <w:numId w:val="7"/>
        </w:numPr>
        <w:autoSpaceDE w:val="0"/>
        <w:autoSpaceDN w:val="0"/>
        <w:adjustRightInd w:val="0"/>
        <w:rPr>
          <w:rFonts w:cs="Times New Roman"/>
        </w:rPr>
      </w:pPr>
      <w:r w:rsidRPr="009106AE">
        <w:rPr>
          <w:rFonts w:cs="Tahoma"/>
          <w:color w:val="000000"/>
        </w:rPr>
        <w:t>What do we start now?</w:t>
      </w:r>
    </w:p>
    <w:p w14:paraId="69169B53" w14:textId="77777777" w:rsidR="00385392" w:rsidRPr="009106AE" w:rsidRDefault="00385392" w:rsidP="003D78CC">
      <w:pPr>
        <w:pStyle w:val="ListParagraph"/>
        <w:numPr>
          <w:ilvl w:val="0"/>
          <w:numId w:val="7"/>
        </w:numPr>
      </w:pPr>
      <w:r w:rsidRPr="009106AE">
        <w:t>Next meeting</w:t>
      </w:r>
    </w:p>
    <w:sectPr w:rsidR="00385392" w:rsidRPr="00910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185"/>
    <w:multiLevelType w:val="hybridMultilevel"/>
    <w:tmpl w:val="5D46B7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275AF"/>
    <w:multiLevelType w:val="hybridMultilevel"/>
    <w:tmpl w:val="1742A8AC"/>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D12F0D"/>
    <w:multiLevelType w:val="hybridMultilevel"/>
    <w:tmpl w:val="67C6771C"/>
    <w:lvl w:ilvl="0" w:tplc="04090009">
      <w:start w:val="1"/>
      <w:numFmt w:val="bullet"/>
      <w:lvlText w:val=""/>
      <w:lvlJc w:val="left"/>
      <w:pPr>
        <w:ind w:left="1080" w:hanging="360"/>
      </w:pPr>
      <w:rPr>
        <w:rFonts w:ascii="Wingdings" w:hAnsi="Wingding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A4185C"/>
    <w:multiLevelType w:val="hybridMultilevel"/>
    <w:tmpl w:val="79C2AC5A"/>
    <w:lvl w:ilvl="0" w:tplc="04090009">
      <w:start w:val="1"/>
      <w:numFmt w:val="bullet"/>
      <w:lvlText w:val=""/>
      <w:lvlJc w:val="left"/>
      <w:pPr>
        <w:ind w:left="1080" w:hanging="360"/>
      </w:pPr>
      <w:rPr>
        <w:rFonts w:ascii="Wingdings" w:hAnsi="Wingding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0A638F"/>
    <w:multiLevelType w:val="hybridMultilevel"/>
    <w:tmpl w:val="58D0A5D4"/>
    <w:lvl w:ilvl="0" w:tplc="6262A6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F75A29"/>
    <w:multiLevelType w:val="hybridMultilevel"/>
    <w:tmpl w:val="358CB61A"/>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8814F3"/>
    <w:multiLevelType w:val="hybridMultilevel"/>
    <w:tmpl w:val="58D0A5D4"/>
    <w:lvl w:ilvl="0" w:tplc="6262A6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AD"/>
    <w:rsid w:val="0002395B"/>
    <w:rsid w:val="00041CBA"/>
    <w:rsid w:val="00061070"/>
    <w:rsid w:val="002A2D3C"/>
    <w:rsid w:val="00302D29"/>
    <w:rsid w:val="00385392"/>
    <w:rsid w:val="003D78CC"/>
    <w:rsid w:val="009106AE"/>
    <w:rsid w:val="00B63625"/>
    <w:rsid w:val="00BA5564"/>
    <w:rsid w:val="00BA79AD"/>
    <w:rsid w:val="00D21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6E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9AD"/>
    <w:pPr>
      <w:ind w:left="720"/>
      <w:contextualSpacing/>
    </w:pPr>
  </w:style>
  <w:style w:type="paragraph" w:customStyle="1" w:styleId="Body">
    <w:name w:val="Body"/>
    <w:rsid w:val="00D21D3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styleId="Hyperlink">
    <w:name w:val="Hyperlink"/>
    <w:basedOn w:val="DefaultParagraphFont"/>
    <w:uiPriority w:val="99"/>
    <w:unhideWhenUsed/>
    <w:rsid w:val="00302D29"/>
    <w:rPr>
      <w:color w:val="0563C1" w:themeColor="hyperlink"/>
      <w:u w:val="single"/>
    </w:rPr>
  </w:style>
  <w:style w:type="paragraph" w:styleId="BalloonText">
    <w:name w:val="Balloon Text"/>
    <w:basedOn w:val="Normal"/>
    <w:link w:val="BalloonTextChar"/>
    <w:uiPriority w:val="99"/>
    <w:semiHidden/>
    <w:unhideWhenUsed/>
    <w:rsid w:val="00041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CB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9AD"/>
    <w:pPr>
      <w:ind w:left="720"/>
      <w:contextualSpacing/>
    </w:pPr>
  </w:style>
  <w:style w:type="paragraph" w:customStyle="1" w:styleId="Body">
    <w:name w:val="Body"/>
    <w:rsid w:val="00D21D3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styleId="Hyperlink">
    <w:name w:val="Hyperlink"/>
    <w:basedOn w:val="DefaultParagraphFont"/>
    <w:uiPriority w:val="99"/>
    <w:unhideWhenUsed/>
    <w:rsid w:val="00302D29"/>
    <w:rPr>
      <w:color w:val="0563C1" w:themeColor="hyperlink"/>
      <w:u w:val="single"/>
    </w:rPr>
  </w:style>
  <w:style w:type="paragraph" w:styleId="BalloonText">
    <w:name w:val="Balloon Text"/>
    <w:basedOn w:val="Normal"/>
    <w:link w:val="BalloonTextChar"/>
    <w:uiPriority w:val="99"/>
    <w:semiHidden/>
    <w:unhideWhenUsed/>
    <w:rsid w:val="00041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1307">
      <w:bodyDiv w:val="1"/>
      <w:marLeft w:val="0"/>
      <w:marRight w:val="0"/>
      <w:marTop w:val="0"/>
      <w:marBottom w:val="0"/>
      <w:divBdr>
        <w:top w:val="none" w:sz="0" w:space="0" w:color="auto"/>
        <w:left w:val="none" w:sz="0" w:space="0" w:color="auto"/>
        <w:bottom w:val="none" w:sz="0" w:space="0" w:color="auto"/>
        <w:right w:val="none" w:sz="0" w:space="0" w:color="auto"/>
      </w:divBdr>
    </w:div>
    <w:div w:id="609048066">
      <w:bodyDiv w:val="1"/>
      <w:marLeft w:val="0"/>
      <w:marRight w:val="0"/>
      <w:marTop w:val="0"/>
      <w:marBottom w:val="0"/>
      <w:divBdr>
        <w:top w:val="none" w:sz="0" w:space="0" w:color="auto"/>
        <w:left w:val="none" w:sz="0" w:space="0" w:color="auto"/>
        <w:bottom w:val="none" w:sz="0" w:space="0" w:color="auto"/>
        <w:right w:val="none" w:sz="0" w:space="0" w:color="auto"/>
      </w:divBdr>
      <w:divsChild>
        <w:div w:id="955524317">
          <w:marLeft w:val="1166"/>
          <w:marRight w:val="0"/>
          <w:marTop w:val="134"/>
          <w:marBottom w:val="0"/>
          <w:divBdr>
            <w:top w:val="none" w:sz="0" w:space="0" w:color="auto"/>
            <w:left w:val="none" w:sz="0" w:space="0" w:color="auto"/>
            <w:bottom w:val="none" w:sz="0" w:space="0" w:color="auto"/>
            <w:right w:val="none" w:sz="0" w:space="0" w:color="auto"/>
          </w:divBdr>
        </w:div>
        <w:div w:id="1896894155">
          <w:marLeft w:val="1166"/>
          <w:marRight w:val="0"/>
          <w:marTop w:val="134"/>
          <w:marBottom w:val="0"/>
          <w:divBdr>
            <w:top w:val="none" w:sz="0" w:space="0" w:color="auto"/>
            <w:left w:val="none" w:sz="0" w:space="0" w:color="auto"/>
            <w:bottom w:val="none" w:sz="0" w:space="0" w:color="auto"/>
            <w:right w:val="none" w:sz="0" w:space="0" w:color="auto"/>
          </w:divBdr>
        </w:div>
        <w:div w:id="2133399297">
          <w:marLeft w:val="1166"/>
          <w:marRight w:val="0"/>
          <w:marTop w:val="134"/>
          <w:marBottom w:val="0"/>
          <w:divBdr>
            <w:top w:val="none" w:sz="0" w:space="0" w:color="auto"/>
            <w:left w:val="none" w:sz="0" w:space="0" w:color="auto"/>
            <w:bottom w:val="none" w:sz="0" w:space="0" w:color="auto"/>
            <w:right w:val="none" w:sz="0" w:space="0" w:color="auto"/>
          </w:divBdr>
        </w:div>
        <w:div w:id="1094280757">
          <w:marLeft w:val="1166"/>
          <w:marRight w:val="0"/>
          <w:marTop w:val="134"/>
          <w:marBottom w:val="0"/>
          <w:divBdr>
            <w:top w:val="none" w:sz="0" w:space="0" w:color="auto"/>
            <w:left w:val="none" w:sz="0" w:space="0" w:color="auto"/>
            <w:bottom w:val="none" w:sz="0" w:space="0" w:color="auto"/>
            <w:right w:val="none" w:sz="0" w:space="0" w:color="auto"/>
          </w:divBdr>
        </w:div>
      </w:divsChild>
    </w:div>
    <w:div w:id="721712467">
      <w:bodyDiv w:val="1"/>
      <w:marLeft w:val="0"/>
      <w:marRight w:val="0"/>
      <w:marTop w:val="0"/>
      <w:marBottom w:val="0"/>
      <w:divBdr>
        <w:top w:val="none" w:sz="0" w:space="0" w:color="auto"/>
        <w:left w:val="none" w:sz="0" w:space="0" w:color="auto"/>
        <w:bottom w:val="none" w:sz="0" w:space="0" w:color="auto"/>
        <w:right w:val="none" w:sz="0" w:space="0" w:color="auto"/>
      </w:divBdr>
    </w:div>
    <w:div w:id="1002197590">
      <w:bodyDiv w:val="1"/>
      <w:marLeft w:val="0"/>
      <w:marRight w:val="0"/>
      <w:marTop w:val="0"/>
      <w:marBottom w:val="0"/>
      <w:divBdr>
        <w:top w:val="none" w:sz="0" w:space="0" w:color="auto"/>
        <w:left w:val="none" w:sz="0" w:space="0" w:color="auto"/>
        <w:bottom w:val="none" w:sz="0" w:space="0" w:color="auto"/>
        <w:right w:val="none" w:sz="0" w:space="0" w:color="auto"/>
      </w:divBdr>
      <w:divsChild>
        <w:div w:id="607205078">
          <w:marLeft w:val="547"/>
          <w:marRight w:val="0"/>
          <w:marTop w:val="154"/>
          <w:marBottom w:val="0"/>
          <w:divBdr>
            <w:top w:val="none" w:sz="0" w:space="0" w:color="auto"/>
            <w:left w:val="none" w:sz="0" w:space="0" w:color="auto"/>
            <w:bottom w:val="none" w:sz="0" w:space="0" w:color="auto"/>
            <w:right w:val="none" w:sz="0" w:space="0" w:color="auto"/>
          </w:divBdr>
        </w:div>
        <w:div w:id="1848328883">
          <w:marLeft w:val="547"/>
          <w:marRight w:val="0"/>
          <w:marTop w:val="154"/>
          <w:marBottom w:val="0"/>
          <w:divBdr>
            <w:top w:val="none" w:sz="0" w:space="0" w:color="auto"/>
            <w:left w:val="none" w:sz="0" w:space="0" w:color="auto"/>
            <w:bottom w:val="none" w:sz="0" w:space="0" w:color="auto"/>
            <w:right w:val="none" w:sz="0" w:space="0" w:color="auto"/>
          </w:divBdr>
        </w:div>
        <w:div w:id="723260382">
          <w:marLeft w:val="547"/>
          <w:marRight w:val="0"/>
          <w:marTop w:val="154"/>
          <w:marBottom w:val="0"/>
          <w:divBdr>
            <w:top w:val="none" w:sz="0" w:space="0" w:color="auto"/>
            <w:left w:val="none" w:sz="0" w:space="0" w:color="auto"/>
            <w:bottom w:val="none" w:sz="0" w:space="0" w:color="auto"/>
            <w:right w:val="none" w:sz="0" w:space="0" w:color="auto"/>
          </w:divBdr>
        </w:div>
      </w:divsChild>
    </w:div>
    <w:div w:id="1013188478">
      <w:bodyDiv w:val="1"/>
      <w:marLeft w:val="0"/>
      <w:marRight w:val="0"/>
      <w:marTop w:val="0"/>
      <w:marBottom w:val="0"/>
      <w:divBdr>
        <w:top w:val="none" w:sz="0" w:space="0" w:color="auto"/>
        <w:left w:val="none" w:sz="0" w:space="0" w:color="auto"/>
        <w:bottom w:val="none" w:sz="0" w:space="0" w:color="auto"/>
        <w:right w:val="none" w:sz="0" w:space="0" w:color="auto"/>
      </w:divBdr>
      <w:divsChild>
        <w:div w:id="1758087245">
          <w:marLeft w:val="547"/>
          <w:marRight w:val="0"/>
          <w:marTop w:val="144"/>
          <w:marBottom w:val="0"/>
          <w:divBdr>
            <w:top w:val="none" w:sz="0" w:space="0" w:color="auto"/>
            <w:left w:val="none" w:sz="0" w:space="0" w:color="auto"/>
            <w:bottom w:val="none" w:sz="0" w:space="0" w:color="auto"/>
            <w:right w:val="none" w:sz="0" w:space="0" w:color="auto"/>
          </w:divBdr>
        </w:div>
      </w:divsChild>
    </w:div>
    <w:div w:id="1042636640">
      <w:bodyDiv w:val="1"/>
      <w:marLeft w:val="0"/>
      <w:marRight w:val="0"/>
      <w:marTop w:val="0"/>
      <w:marBottom w:val="0"/>
      <w:divBdr>
        <w:top w:val="none" w:sz="0" w:space="0" w:color="auto"/>
        <w:left w:val="none" w:sz="0" w:space="0" w:color="auto"/>
        <w:bottom w:val="none" w:sz="0" w:space="0" w:color="auto"/>
        <w:right w:val="none" w:sz="0" w:space="0" w:color="auto"/>
      </w:divBdr>
      <w:divsChild>
        <w:div w:id="1116876847">
          <w:marLeft w:val="547"/>
          <w:marRight w:val="0"/>
          <w:marTop w:val="154"/>
          <w:marBottom w:val="0"/>
          <w:divBdr>
            <w:top w:val="none" w:sz="0" w:space="0" w:color="auto"/>
            <w:left w:val="none" w:sz="0" w:space="0" w:color="auto"/>
            <w:bottom w:val="none" w:sz="0" w:space="0" w:color="auto"/>
            <w:right w:val="none" w:sz="0" w:space="0" w:color="auto"/>
          </w:divBdr>
        </w:div>
        <w:div w:id="674037839">
          <w:marLeft w:val="547"/>
          <w:marRight w:val="0"/>
          <w:marTop w:val="154"/>
          <w:marBottom w:val="0"/>
          <w:divBdr>
            <w:top w:val="none" w:sz="0" w:space="0" w:color="auto"/>
            <w:left w:val="none" w:sz="0" w:space="0" w:color="auto"/>
            <w:bottom w:val="none" w:sz="0" w:space="0" w:color="auto"/>
            <w:right w:val="none" w:sz="0" w:space="0" w:color="auto"/>
          </w:divBdr>
        </w:div>
        <w:div w:id="1814516280">
          <w:marLeft w:val="547"/>
          <w:marRight w:val="0"/>
          <w:marTop w:val="154"/>
          <w:marBottom w:val="0"/>
          <w:divBdr>
            <w:top w:val="none" w:sz="0" w:space="0" w:color="auto"/>
            <w:left w:val="none" w:sz="0" w:space="0" w:color="auto"/>
            <w:bottom w:val="none" w:sz="0" w:space="0" w:color="auto"/>
            <w:right w:val="none" w:sz="0" w:space="0" w:color="auto"/>
          </w:divBdr>
        </w:div>
      </w:divsChild>
    </w:div>
    <w:div w:id="11700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youtube.com/watch?v=w283ZX0atI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963</Words>
  <Characters>5731</Characters>
  <Application>Microsoft Macintosh Word</Application>
  <DocSecurity>0</DocSecurity>
  <Lines>286</Lines>
  <Paragraphs>123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 Fatma</dc:creator>
  <cp:lastModifiedBy>M Canning</cp:lastModifiedBy>
  <cp:revision>4</cp:revision>
  <dcterms:created xsi:type="dcterms:W3CDTF">2016-06-21T12:45:00Z</dcterms:created>
  <dcterms:modified xsi:type="dcterms:W3CDTF">2016-06-21T12:50:00Z</dcterms:modified>
</cp:coreProperties>
</file>