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22BE" w14:textId="77777777" w:rsidR="00763489" w:rsidRDefault="00000000">
      <w:pPr>
        <w:spacing w:before="79"/>
        <w:ind w:left="4312" w:right="3326" w:hanging="576"/>
      </w:pPr>
      <w:bookmarkStart w:id="0" w:name="Retirement_Plan_Committee"/>
      <w:bookmarkEnd w:id="0"/>
      <w:r>
        <w:rPr>
          <w:b/>
          <w:sz w:val="24"/>
        </w:rPr>
        <w:t>Retirement</w:t>
      </w:r>
      <w:r>
        <w:rPr>
          <w:b/>
          <w:spacing w:val="-15"/>
          <w:sz w:val="24"/>
        </w:rPr>
        <w:t xml:space="preserve"> </w:t>
      </w:r>
      <w:r>
        <w:rPr>
          <w:b/>
          <w:sz w:val="24"/>
        </w:rPr>
        <w:t>Plan</w:t>
      </w:r>
      <w:r>
        <w:rPr>
          <w:b/>
          <w:spacing w:val="-15"/>
          <w:sz w:val="24"/>
        </w:rPr>
        <w:t xml:space="preserve"> </w:t>
      </w:r>
      <w:r>
        <w:rPr>
          <w:b/>
          <w:sz w:val="24"/>
        </w:rPr>
        <w:t xml:space="preserve">Committee </w:t>
      </w:r>
      <w:bookmarkStart w:id="1" w:name="December_05,_2024"/>
      <w:bookmarkStart w:id="2" w:name="Meeting_Minutes"/>
      <w:bookmarkEnd w:id="1"/>
      <w:bookmarkEnd w:id="2"/>
      <w:r>
        <w:t xml:space="preserve">December 05, </w:t>
      </w:r>
      <w:proofErr w:type="gramStart"/>
      <w:r>
        <w:t>2024</w:t>
      </w:r>
      <w:proofErr w:type="gramEnd"/>
      <w:r>
        <w:t xml:space="preserve"> Meeting Minutes</w:t>
      </w:r>
    </w:p>
    <w:p w14:paraId="42A1BDB9" w14:textId="77777777" w:rsidR="00763489" w:rsidRDefault="00763489">
      <w:pPr>
        <w:pStyle w:val="BodyText"/>
        <w:spacing w:before="24"/>
        <w:ind w:left="0"/>
      </w:pPr>
    </w:p>
    <w:p w14:paraId="51F82EDC" w14:textId="77777777" w:rsidR="00763489" w:rsidRDefault="00000000">
      <w:pPr>
        <w:spacing w:before="1"/>
        <w:ind w:left="1351" w:right="59" w:hanging="1081"/>
        <w:rPr>
          <w:i/>
          <w:sz w:val="20"/>
        </w:rPr>
      </w:pPr>
      <w:r>
        <w:rPr>
          <w:i/>
          <w:sz w:val="20"/>
        </w:rPr>
        <w:t xml:space="preserve">Participants: </w:t>
      </w:r>
      <w:proofErr w:type="spellStart"/>
      <w:r>
        <w:rPr>
          <w:i/>
          <w:sz w:val="20"/>
        </w:rPr>
        <w:t>DeAndra</w:t>
      </w:r>
      <w:proofErr w:type="spellEnd"/>
      <w:r>
        <w:rPr>
          <w:i/>
          <w:sz w:val="20"/>
        </w:rPr>
        <w:t xml:space="preserve"> Ballard, Amy Boyle, Rick </w:t>
      </w:r>
      <w:proofErr w:type="spellStart"/>
      <w:r>
        <w:rPr>
          <w:i/>
          <w:sz w:val="20"/>
        </w:rPr>
        <w:t>Cosier</w:t>
      </w:r>
      <w:proofErr w:type="spellEnd"/>
      <w:r>
        <w:rPr>
          <w:i/>
          <w:sz w:val="20"/>
        </w:rPr>
        <w:t>, Dennis Bowling, Janine Gulbranson, Laura Hawkins, Debra Michel,</w:t>
      </w:r>
      <w:r>
        <w:rPr>
          <w:i/>
          <w:spacing w:val="-3"/>
          <w:sz w:val="20"/>
        </w:rPr>
        <w:t xml:space="preserve"> </w:t>
      </w:r>
      <w:r>
        <w:rPr>
          <w:i/>
          <w:sz w:val="20"/>
        </w:rPr>
        <w:t>Candace</w:t>
      </w:r>
      <w:r>
        <w:rPr>
          <w:i/>
          <w:spacing w:val="-4"/>
          <w:sz w:val="20"/>
        </w:rPr>
        <w:t xml:space="preserve"> </w:t>
      </w:r>
      <w:r>
        <w:rPr>
          <w:i/>
          <w:sz w:val="20"/>
        </w:rPr>
        <w:t>Shaffer,</w:t>
      </w:r>
      <w:r>
        <w:rPr>
          <w:i/>
          <w:spacing w:val="-4"/>
          <w:sz w:val="20"/>
        </w:rPr>
        <w:t xml:space="preserve"> </w:t>
      </w:r>
      <w:r>
        <w:rPr>
          <w:i/>
          <w:sz w:val="20"/>
        </w:rPr>
        <w:t>Blair</w:t>
      </w:r>
      <w:r>
        <w:rPr>
          <w:i/>
          <w:spacing w:val="-5"/>
          <w:sz w:val="20"/>
        </w:rPr>
        <w:t xml:space="preserve"> </w:t>
      </w:r>
      <w:r>
        <w:rPr>
          <w:i/>
          <w:sz w:val="20"/>
        </w:rPr>
        <w:t>Webb,</w:t>
      </w:r>
      <w:r>
        <w:rPr>
          <w:i/>
          <w:spacing w:val="-3"/>
          <w:sz w:val="20"/>
        </w:rPr>
        <w:t xml:space="preserve"> </w:t>
      </w:r>
      <w:r>
        <w:rPr>
          <w:i/>
          <w:sz w:val="20"/>
        </w:rPr>
        <w:t>Ann</w:t>
      </w:r>
      <w:r>
        <w:rPr>
          <w:i/>
          <w:spacing w:val="-3"/>
          <w:sz w:val="20"/>
        </w:rPr>
        <w:t xml:space="preserve"> </w:t>
      </w:r>
      <w:r>
        <w:rPr>
          <w:i/>
          <w:sz w:val="20"/>
        </w:rPr>
        <w:t>O'Bradovich,</w:t>
      </w:r>
      <w:r>
        <w:rPr>
          <w:i/>
          <w:spacing w:val="-3"/>
          <w:sz w:val="20"/>
        </w:rPr>
        <w:t xml:space="preserve"> </w:t>
      </w:r>
      <w:r>
        <w:rPr>
          <w:i/>
          <w:sz w:val="20"/>
        </w:rPr>
        <w:t>Tony</w:t>
      </w:r>
      <w:r>
        <w:rPr>
          <w:i/>
          <w:spacing w:val="-4"/>
          <w:sz w:val="20"/>
        </w:rPr>
        <w:t xml:space="preserve"> </w:t>
      </w:r>
      <w:r>
        <w:rPr>
          <w:i/>
          <w:sz w:val="20"/>
        </w:rPr>
        <w:t>Lissuzzo,</w:t>
      </w:r>
      <w:r>
        <w:rPr>
          <w:i/>
          <w:spacing w:val="-4"/>
          <w:sz w:val="20"/>
        </w:rPr>
        <w:t xml:space="preserve"> </w:t>
      </w:r>
      <w:r>
        <w:rPr>
          <w:i/>
          <w:sz w:val="20"/>
        </w:rPr>
        <w:t>Benjamin</w:t>
      </w:r>
      <w:r>
        <w:rPr>
          <w:i/>
          <w:spacing w:val="-3"/>
          <w:sz w:val="20"/>
        </w:rPr>
        <w:t xml:space="preserve"> </w:t>
      </w:r>
      <w:r>
        <w:rPr>
          <w:i/>
          <w:sz w:val="20"/>
        </w:rPr>
        <w:t>Taylor,</w:t>
      </w:r>
      <w:r>
        <w:rPr>
          <w:i/>
          <w:spacing w:val="-3"/>
          <w:sz w:val="20"/>
        </w:rPr>
        <w:t xml:space="preserve"> </w:t>
      </w:r>
      <w:r>
        <w:rPr>
          <w:i/>
          <w:sz w:val="20"/>
        </w:rPr>
        <w:t>Patrick</w:t>
      </w:r>
      <w:r>
        <w:rPr>
          <w:i/>
          <w:spacing w:val="-4"/>
          <w:sz w:val="20"/>
        </w:rPr>
        <w:t xml:space="preserve"> </w:t>
      </w:r>
      <w:r>
        <w:rPr>
          <w:i/>
          <w:sz w:val="20"/>
        </w:rPr>
        <w:t>Wisdom.</w:t>
      </w:r>
    </w:p>
    <w:p w14:paraId="392A80CB" w14:textId="77777777" w:rsidR="00763489" w:rsidRDefault="00763489">
      <w:pPr>
        <w:pStyle w:val="BodyText"/>
        <w:spacing w:before="157"/>
        <w:ind w:left="0"/>
        <w:rPr>
          <w:i/>
          <w:sz w:val="20"/>
        </w:rPr>
      </w:pPr>
    </w:p>
    <w:p w14:paraId="2E9BC18A" w14:textId="77777777" w:rsidR="00763489" w:rsidRDefault="00000000">
      <w:pPr>
        <w:pStyle w:val="BodyText"/>
        <w:ind w:right="60"/>
      </w:pPr>
      <w:r>
        <w:t>This</w:t>
      </w:r>
      <w:r>
        <w:rPr>
          <w:spacing w:val="-3"/>
        </w:rPr>
        <w:t xml:space="preserve"> </w:t>
      </w:r>
      <w:r>
        <w:t>was</w:t>
      </w:r>
      <w:r>
        <w:rPr>
          <w:spacing w:val="-3"/>
        </w:rPr>
        <w:t xml:space="preserve"> </w:t>
      </w:r>
      <w:r>
        <w:t>the</w:t>
      </w:r>
      <w:r>
        <w:rPr>
          <w:spacing w:val="-3"/>
        </w:rPr>
        <w:t xml:space="preserve"> </w:t>
      </w:r>
      <w:r>
        <w:t>regularly</w:t>
      </w:r>
      <w:r>
        <w:rPr>
          <w:spacing w:val="-3"/>
        </w:rPr>
        <w:t xml:space="preserve"> </w:t>
      </w:r>
      <w:r>
        <w:t>scheduled</w:t>
      </w:r>
      <w:r>
        <w:rPr>
          <w:spacing w:val="-6"/>
        </w:rPr>
        <w:t xml:space="preserve"> </w:t>
      </w:r>
      <w:r>
        <w:t>meeting</w:t>
      </w:r>
      <w:r>
        <w:rPr>
          <w:spacing w:val="-3"/>
        </w:rPr>
        <w:t xml:space="preserve"> </w:t>
      </w:r>
      <w:r>
        <w:t>of</w:t>
      </w:r>
      <w:r>
        <w:rPr>
          <w:spacing w:val="-2"/>
        </w:rPr>
        <w:t xml:space="preserve"> </w:t>
      </w:r>
      <w:r>
        <w:t>the</w:t>
      </w:r>
      <w:r>
        <w:rPr>
          <w:spacing w:val="-3"/>
        </w:rPr>
        <w:t xml:space="preserve"> </w:t>
      </w:r>
      <w:r>
        <w:t>Retirement</w:t>
      </w:r>
      <w:r>
        <w:rPr>
          <w:spacing w:val="-2"/>
        </w:rPr>
        <w:t xml:space="preserve"> </w:t>
      </w:r>
      <w:r>
        <w:t>Plan</w:t>
      </w:r>
      <w:r>
        <w:rPr>
          <w:spacing w:val="-3"/>
        </w:rPr>
        <w:t xml:space="preserve"> </w:t>
      </w:r>
      <w:r>
        <w:t>Committee</w:t>
      </w:r>
      <w:r>
        <w:rPr>
          <w:spacing w:val="-5"/>
        </w:rPr>
        <w:t xml:space="preserve"> </w:t>
      </w:r>
      <w:r>
        <w:t>for</w:t>
      </w:r>
      <w:r>
        <w:rPr>
          <w:spacing w:val="-2"/>
        </w:rPr>
        <w:t xml:space="preserve"> </w:t>
      </w:r>
      <w:r>
        <w:t>the</w:t>
      </w:r>
      <w:r>
        <w:rPr>
          <w:spacing w:val="-3"/>
        </w:rPr>
        <w:t xml:space="preserve"> </w:t>
      </w:r>
      <w:r>
        <w:t>defined</w:t>
      </w:r>
      <w:r>
        <w:rPr>
          <w:spacing w:val="-3"/>
        </w:rPr>
        <w:t xml:space="preserve"> </w:t>
      </w:r>
      <w:r>
        <w:t>contribution</w:t>
      </w:r>
      <w:r>
        <w:rPr>
          <w:spacing w:val="-3"/>
        </w:rPr>
        <w:t xml:space="preserve"> </w:t>
      </w:r>
      <w:r>
        <w:t>plans of Purdue University.</w:t>
      </w:r>
    </w:p>
    <w:p w14:paraId="285CA426" w14:textId="77777777" w:rsidR="00763489" w:rsidRDefault="00763489">
      <w:pPr>
        <w:pStyle w:val="BodyText"/>
        <w:spacing w:before="2"/>
        <w:ind w:left="0"/>
      </w:pPr>
    </w:p>
    <w:p w14:paraId="0512178E" w14:textId="77777777" w:rsidR="00763489" w:rsidRDefault="00000000">
      <w:pPr>
        <w:pStyle w:val="BodyText"/>
        <w:spacing w:line="477" w:lineRule="auto"/>
        <w:ind w:right="3952"/>
      </w:pPr>
      <w:r>
        <w:t>Amy welcomed committee members and reviewed the agenda. The</w:t>
      </w:r>
      <w:r>
        <w:rPr>
          <w:spacing w:val="-4"/>
        </w:rPr>
        <w:t xml:space="preserve"> </w:t>
      </w:r>
      <w:r>
        <w:t>Committee</w:t>
      </w:r>
      <w:r>
        <w:rPr>
          <w:spacing w:val="-6"/>
        </w:rPr>
        <w:t xml:space="preserve"> </w:t>
      </w:r>
      <w:r>
        <w:t>approved</w:t>
      </w:r>
      <w:r>
        <w:rPr>
          <w:spacing w:val="-7"/>
        </w:rPr>
        <w:t xml:space="preserve"> </w:t>
      </w:r>
      <w:r>
        <w:t>the</w:t>
      </w:r>
      <w:r>
        <w:rPr>
          <w:spacing w:val="-4"/>
        </w:rPr>
        <w:t xml:space="preserve"> </w:t>
      </w:r>
      <w:r>
        <w:t>April</w:t>
      </w:r>
      <w:r>
        <w:rPr>
          <w:spacing w:val="-3"/>
        </w:rPr>
        <w:t xml:space="preserve"> </w:t>
      </w:r>
      <w:r>
        <w:t>2024</w:t>
      </w:r>
      <w:r>
        <w:rPr>
          <w:spacing w:val="-7"/>
        </w:rPr>
        <w:t xml:space="preserve"> </w:t>
      </w:r>
      <w:r>
        <w:t>minutes</w:t>
      </w:r>
      <w:r>
        <w:rPr>
          <w:spacing w:val="-4"/>
        </w:rPr>
        <w:t xml:space="preserve"> </w:t>
      </w:r>
      <w:r>
        <w:t>as</w:t>
      </w:r>
      <w:r>
        <w:rPr>
          <w:spacing w:val="-6"/>
        </w:rPr>
        <w:t xml:space="preserve"> </w:t>
      </w:r>
      <w:r>
        <w:t>distributed.</w:t>
      </w:r>
    </w:p>
    <w:p w14:paraId="221E5C95" w14:textId="77777777" w:rsidR="00763489" w:rsidRDefault="00000000">
      <w:pPr>
        <w:pStyle w:val="BodyText"/>
        <w:spacing w:before="3"/>
        <w:ind w:right="59"/>
      </w:pPr>
      <w:r>
        <w:t>Janine provided the HR Operations Update. Her report on the Retirement Plan Strategic and Administrative Updates outlined the collaboration with Callan to review and update the Investment Policy Statement, to ensure</w:t>
      </w:r>
      <w:r>
        <w:rPr>
          <w:spacing w:val="-3"/>
        </w:rPr>
        <w:t xml:space="preserve"> </w:t>
      </w:r>
      <w:r>
        <w:t>alignment</w:t>
      </w:r>
      <w:r>
        <w:rPr>
          <w:spacing w:val="-2"/>
        </w:rPr>
        <w:t xml:space="preserve"> </w:t>
      </w:r>
      <w:r>
        <w:t>of</w:t>
      </w:r>
      <w:r>
        <w:rPr>
          <w:spacing w:val="-5"/>
        </w:rPr>
        <w:t xml:space="preserve"> </w:t>
      </w:r>
      <w:r>
        <w:t>the</w:t>
      </w:r>
      <w:r>
        <w:rPr>
          <w:spacing w:val="-3"/>
        </w:rPr>
        <w:t xml:space="preserve"> </w:t>
      </w:r>
      <w:r>
        <w:t>University’s</w:t>
      </w:r>
      <w:r>
        <w:rPr>
          <w:spacing w:val="-5"/>
        </w:rPr>
        <w:t xml:space="preserve"> </w:t>
      </w:r>
      <w:r>
        <w:t>strategic</w:t>
      </w:r>
      <w:r>
        <w:rPr>
          <w:spacing w:val="-3"/>
        </w:rPr>
        <w:t xml:space="preserve"> </w:t>
      </w:r>
      <w:r>
        <w:t>retirement</w:t>
      </w:r>
      <w:r>
        <w:rPr>
          <w:spacing w:val="-2"/>
        </w:rPr>
        <w:t xml:space="preserve"> </w:t>
      </w:r>
      <w:r>
        <w:t>program</w:t>
      </w:r>
      <w:r>
        <w:rPr>
          <w:spacing w:val="-5"/>
        </w:rPr>
        <w:t xml:space="preserve"> </w:t>
      </w:r>
      <w:r>
        <w:t>investment</w:t>
      </w:r>
      <w:r>
        <w:rPr>
          <w:spacing w:val="-2"/>
        </w:rPr>
        <w:t xml:space="preserve"> </w:t>
      </w:r>
      <w:r>
        <w:t>goals</w:t>
      </w:r>
      <w:r>
        <w:rPr>
          <w:spacing w:val="-8"/>
        </w:rPr>
        <w:t xml:space="preserve"> </w:t>
      </w:r>
      <w:r>
        <w:t>and</w:t>
      </w:r>
      <w:r>
        <w:rPr>
          <w:spacing w:val="-3"/>
        </w:rPr>
        <w:t xml:space="preserve"> </w:t>
      </w:r>
      <w:r>
        <w:t>objectives.</w:t>
      </w:r>
      <w:r>
        <w:rPr>
          <w:spacing w:val="-3"/>
        </w:rPr>
        <w:t xml:space="preserve"> </w:t>
      </w:r>
      <w:r>
        <w:t>An</w:t>
      </w:r>
      <w:r>
        <w:rPr>
          <w:spacing w:val="-3"/>
        </w:rPr>
        <w:t xml:space="preserve"> </w:t>
      </w:r>
      <w:r>
        <w:t>update was also shared that based upon further review, after-tax contributions will not be made available within the Purdue and Purdue Global 457(b) Voluntary plans, as the option is not allowable within 457(b) plans; however, the after-tax option remains available within the Purdue 403(b) Voluntary plan.</w:t>
      </w:r>
    </w:p>
    <w:p w14:paraId="01D28A3D" w14:textId="77777777" w:rsidR="00763489" w:rsidRDefault="00763489">
      <w:pPr>
        <w:pStyle w:val="BodyText"/>
        <w:ind w:left="0"/>
      </w:pPr>
    </w:p>
    <w:p w14:paraId="050DEBEE" w14:textId="77777777" w:rsidR="00763489" w:rsidRDefault="00000000">
      <w:pPr>
        <w:pStyle w:val="BodyText"/>
        <w:ind w:right="60"/>
      </w:pPr>
      <w:r>
        <w:t>Janine reviewed communication and</w:t>
      </w:r>
      <w:r>
        <w:rPr>
          <w:spacing w:val="-3"/>
        </w:rPr>
        <w:t xml:space="preserve"> </w:t>
      </w:r>
      <w:r>
        <w:t>educational opportunities</w:t>
      </w:r>
      <w:r>
        <w:rPr>
          <w:spacing w:val="-2"/>
        </w:rPr>
        <w:t xml:space="preserve"> </w:t>
      </w:r>
      <w:r>
        <w:t>that recently occurred, including</w:t>
      </w:r>
      <w:r>
        <w:rPr>
          <w:spacing w:val="-3"/>
        </w:rPr>
        <w:t xml:space="preserve"> </w:t>
      </w:r>
      <w:r>
        <w:t>a Purdue</w:t>
      </w:r>
      <w:r>
        <w:rPr>
          <w:spacing w:val="-3"/>
        </w:rPr>
        <w:t xml:space="preserve"> </w:t>
      </w:r>
      <w:r>
        <w:t>and Fidelity beneficiary campaign. Faculty and staff received personalized compensation and benefit statements before open enrollment. The HR website was redesigned to improve access to retirement and financial wellness</w:t>
      </w:r>
      <w:r>
        <w:rPr>
          <w:spacing w:val="-4"/>
        </w:rPr>
        <w:t xml:space="preserve"> </w:t>
      </w:r>
      <w:r>
        <w:t>resources.</w:t>
      </w:r>
      <w:r>
        <w:rPr>
          <w:spacing w:val="-2"/>
        </w:rPr>
        <w:t xml:space="preserve"> </w:t>
      </w:r>
      <w:r>
        <w:t>The</w:t>
      </w:r>
      <w:r>
        <w:rPr>
          <w:spacing w:val="-2"/>
        </w:rPr>
        <w:t xml:space="preserve"> </w:t>
      </w:r>
      <w:r>
        <w:t>Fall</w:t>
      </w:r>
      <w:r>
        <w:rPr>
          <w:spacing w:val="-1"/>
        </w:rPr>
        <w:t xml:space="preserve"> </w:t>
      </w:r>
      <w:r>
        <w:t>Road</w:t>
      </w:r>
      <w:r>
        <w:rPr>
          <w:spacing w:val="-5"/>
        </w:rPr>
        <w:t xml:space="preserve"> </w:t>
      </w:r>
      <w:r>
        <w:t>to</w:t>
      </w:r>
      <w:r>
        <w:rPr>
          <w:spacing w:val="-2"/>
        </w:rPr>
        <w:t xml:space="preserve"> </w:t>
      </w:r>
      <w:r>
        <w:t>Retirement</w:t>
      </w:r>
      <w:r>
        <w:rPr>
          <w:spacing w:val="-1"/>
        </w:rPr>
        <w:t xml:space="preserve"> </w:t>
      </w:r>
      <w:r>
        <w:t>Program</w:t>
      </w:r>
      <w:r>
        <w:rPr>
          <w:spacing w:val="-4"/>
        </w:rPr>
        <w:t xml:space="preserve"> </w:t>
      </w:r>
      <w:r>
        <w:t>featured</w:t>
      </w:r>
      <w:r>
        <w:rPr>
          <w:spacing w:val="-2"/>
        </w:rPr>
        <w:t xml:space="preserve"> </w:t>
      </w:r>
      <w:r>
        <w:t>several</w:t>
      </w:r>
      <w:r>
        <w:rPr>
          <w:spacing w:val="-4"/>
        </w:rPr>
        <w:t xml:space="preserve"> </w:t>
      </w:r>
      <w:r>
        <w:t>sessions</w:t>
      </w:r>
      <w:r>
        <w:rPr>
          <w:spacing w:val="-2"/>
        </w:rPr>
        <w:t xml:space="preserve"> </w:t>
      </w:r>
      <w:r>
        <w:t>over</w:t>
      </w:r>
      <w:r>
        <w:rPr>
          <w:spacing w:val="-1"/>
        </w:rPr>
        <w:t xml:space="preserve"> </w:t>
      </w:r>
      <w:r>
        <w:t>three</w:t>
      </w:r>
      <w:r>
        <w:rPr>
          <w:spacing w:val="-4"/>
        </w:rPr>
        <w:t xml:space="preserve"> </w:t>
      </w:r>
      <w:r>
        <w:t>days,</w:t>
      </w:r>
      <w:r>
        <w:rPr>
          <w:spacing w:val="-2"/>
        </w:rPr>
        <w:t xml:space="preserve"> </w:t>
      </w:r>
      <w:r>
        <w:t>including recorded Fidelity Spanish sessions and 44 live and pre-recorded virtual presentations, achieving the highest participation in program history with 1,292 attendees.</w:t>
      </w:r>
    </w:p>
    <w:p w14:paraId="0220AB8F" w14:textId="77777777" w:rsidR="00763489" w:rsidRDefault="00763489">
      <w:pPr>
        <w:pStyle w:val="BodyText"/>
        <w:ind w:left="0"/>
      </w:pPr>
    </w:p>
    <w:p w14:paraId="3A6249DB" w14:textId="77777777" w:rsidR="00763489" w:rsidRDefault="00000000">
      <w:pPr>
        <w:pStyle w:val="BodyText"/>
      </w:pPr>
      <w:r>
        <w:t>Ann introduced Ben Taylor and Patrick Wisdom, specialists in defined contributions with Callan. She then outlined the purpose of the Investment Policy Statement (IPS), a high-level document that encompasses the investment structure, goals, and investment objectives while documenting the roles and responsibilities of all parties</w:t>
      </w:r>
      <w:r>
        <w:rPr>
          <w:spacing w:val="-2"/>
        </w:rPr>
        <w:t xml:space="preserve"> </w:t>
      </w:r>
      <w:r>
        <w:t>involved.</w:t>
      </w:r>
      <w:r>
        <w:rPr>
          <w:spacing w:val="-2"/>
        </w:rPr>
        <w:t xml:space="preserve"> </w:t>
      </w:r>
      <w:r>
        <w:t>Callan</w:t>
      </w:r>
      <w:r>
        <w:rPr>
          <w:spacing w:val="-2"/>
        </w:rPr>
        <w:t xml:space="preserve"> </w:t>
      </w:r>
      <w:r>
        <w:t>reviewed</w:t>
      </w:r>
      <w:r>
        <w:rPr>
          <w:spacing w:val="-5"/>
        </w:rPr>
        <w:t xml:space="preserve"> </w:t>
      </w:r>
      <w:r>
        <w:t>and</w:t>
      </w:r>
      <w:r>
        <w:rPr>
          <w:spacing w:val="-2"/>
        </w:rPr>
        <w:t xml:space="preserve"> </w:t>
      </w:r>
      <w:r>
        <w:t>provided</w:t>
      </w:r>
      <w:r>
        <w:rPr>
          <w:spacing w:val="-5"/>
        </w:rPr>
        <w:t xml:space="preserve"> </w:t>
      </w:r>
      <w:r>
        <w:t>revisions</w:t>
      </w:r>
      <w:r>
        <w:rPr>
          <w:spacing w:val="-2"/>
        </w:rPr>
        <w:t xml:space="preserve"> </w:t>
      </w:r>
      <w:r>
        <w:t>to</w:t>
      </w:r>
      <w:r>
        <w:rPr>
          <w:spacing w:val="-5"/>
        </w:rPr>
        <w:t xml:space="preserve"> </w:t>
      </w:r>
      <w:r>
        <w:t>the</w:t>
      </w:r>
      <w:r>
        <w:rPr>
          <w:spacing w:val="-4"/>
        </w:rPr>
        <w:t xml:space="preserve"> </w:t>
      </w:r>
      <w:r>
        <w:t>existing</w:t>
      </w:r>
      <w:r>
        <w:rPr>
          <w:spacing w:val="-5"/>
        </w:rPr>
        <w:t xml:space="preserve"> </w:t>
      </w:r>
      <w:r>
        <w:t>investment</w:t>
      </w:r>
      <w:r>
        <w:rPr>
          <w:spacing w:val="-1"/>
        </w:rPr>
        <w:t xml:space="preserve"> </w:t>
      </w:r>
      <w:r>
        <w:t>policy</w:t>
      </w:r>
      <w:r>
        <w:rPr>
          <w:spacing w:val="-2"/>
        </w:rPr>
        <w:t xml:space="preserve"> </w:t>
      </w:r>
      <w:r>
        <w:t>documents</w:t>
      </w:r>
      <w:r>
        <w:rPr>
          <w:spacing w:val="-2"/>
        </w:rPr>
        <w:t xml:space="preserve"> </w:t>
      </w:r>
      <w:r>
        <w:t>to</w:t>
      </w:r>
      <w:r>
        <w:rPr>
          <w:spacing w:val="-5"/>
        </w:rPr>
        <w:t xml:space="preserve"> </w:t>
      </w:r>
      <w:r>
        <w:t>ensure they are current and accurate. This document will undergo annual reviews and updates for approval. The charter, which should align with the IPS, addresses membership, roles, responsibilities, and committee expectations. Committee members were encouraged to review both the policy statement and the charter drafts and provide any suggestions.</w:t>
      </w:r>
    </w:p>
    <w:p w14:paraId="67B83AFE" w14:textId="77777777" w:rsidR="00763489" w:rsidRDefault="00763489">
      <w:pPr>
        <w:pStyle w:val="BodyText"/>
        <w:ind w:left="0"/>
      </w:pPr>
    </w:p>
    <w:p w14:paraId="21BC0375" w14:textId="77777777" w:rsidR="00763489" w:rsidRDefault="00000000">
      <w:pPr>
        <w:pStyle w:val="BodyText"/>
        <w:spacing w:before="1"/>
        <w:ind w:right="60"/>
      </w:pPr>
      <w:r>
        <w:t>Callan completed a comprehensive analysis of recordkeeping and investment fees to ensure fees remain competitive for both employees and the University. For the Administrative fee review, Ben</w:t>
      </w:r>
      <w:r>
        <w:rPr>
          <w:spacing w:val="-1"/>
        </w:rPr>
        <w:t xml:space="preserve"> </w:t>
      </w:r>
      <w:r>
        <w:t>and Patrick</w:t>
      </w:r>
      <w:r>
        <w:rPr>
          <w:spacing w:val="-2"/>
        </w:rPr>
        <w:t xml:space="preserve"> </w:t>
      </w:r>
      <w:r>
        <w:t>noted the current per-participant recordkeeping fee comes in higher than the peer median in Callan’s Defined Contribution database. A primary reason for the higher fee lends to the on-campus access of three dedicated financial</w:t>
      </w:r>
      <w:r>
        <w:rPr>
          <w:spacing w:val="-4"/>
        </w:rPr>
        <w:t xml:space="preserve"> </w:t>
      </w:r>
      <w:r>
        <w:t>advisors</w:t>
      </w:r>
      <w:r>
        <w:rPr>
          <w:spacing w:val="-2"/>
        </w:rPr>
        <w:t xml:space="preserve"> </w:t>
      </w:r>
      <w:r>
        <w:t>with</w:t>
      </w:r>
      <w:r>
        <w:rPr>
          <w:spacing w:val="-5"/>
        </w:rPr>
        <w:t xml:space="preserve"> </w:t>
      </w:r>
      <w:r>
        <w:t>the</w:t>
      </w:r>
      <w:r>
        <w:rPr>
          <w:spacing w:val="-4"/>
        </w:rPr>
        <w:t xml:space="preserve"> </w:t>
      </w:r>
      <w:r>
        <w:t>equivalent</w:t>
      </w:r>
      <w:r>
        <w:rPr>
          <w:spacing w:val="-1"/>
        </w:rPr>
        <w:t xml:space="preserve"> </w:t>
      </w:r>
      <w:r>
        <w:t>of</w:t>
      </w:r>
      <w:r>
        <w:rPr>
          <w:spacing w:val="-4"/>
        </w:rPr>
        <w:t xml:space="preserve"> </w:t>
      </w:r>
      <w:r>
        <w:t>two</w:t>
      </w:r>
      <w:r>
        <w:rPr>
          <w:spacing w:val="-2"/>
        </w:rPr>
        <w:t xml:space="preserve"> </w:t>
      </w:r>
      <w:r>
        <w:t>full-time</w:t>
      </w:r>
      <w:r>
        <w:rPr>
          <w:spacing w:val="-4"/>
        </w:rPr>
        <w:t xml:space="preserve"> </w:t>
      </w:r>
      <w:r>
        <w:t>positions.</w:t>
      </w:r>
      <w:r>
        <w:rPr>
          <w:spacing w:val="-2"/>
        </w:rPr>
        <w:t xml:space="preserve"> </w:t>
      </w:r>
      <w:r>
        <w:t>However,</w:t>
      </w:r>
      <w:r>
        <w:rPr>
          <w:spacing w:val="-5"/>
        </w:rPr>
        <w:t xml:space="preserve"> </w:t>
      </w:r>
      <w:r>
        <w:t>even</w:t>
      </w:r>
      <w:r>
        <w:rPr>
          <w:spacing w:val="-2"/>
        </w:rPr>
        <w:t xml:space="preserve"> </w:t>
      </w:r>
      <w:r>
        <w:t>without</w:t>
      </w:r>
      <w:r>
        <w:rPr>
          <w:spacing w:val="-4"/>
        </w:rPr>
        <w:t xml:space="preserve"> </w:t>
      </w:r>
      <w:r>
        <w:t>this,</w:t>
      </w:r>
      <w:r>
        <w:rPr>
          <w:spacing w:val="-2"/>
        </w:rPr>
        <w:t xml:space="preserve"> </w:t>
      </w:r>
      <w:r>
        <w:t>the</w:t>
      </w:r>
      <w:r>
        <w:rPr>
          <w:spacing w:val="-2"/>
        </w:rPr>
        <w:t xml:space="preserve"> </w:t>
      </w:r>
      <w:r>
        <w:t>fee</w:t>
      </w:r>
      <w:r>
        <w:rPr>
          <w:spacing w:val="-2"/>
        </w:rPr>
        <w:t xml:space="preserve"> </w:t>
      </w:r>
      <w:r>
        <w:t>appeared to be on the high end. Other transactional-based fees, however, are in line with peers.</w:t>
      </w:r>
    </w:p>
    <w:p w14:paraId="44DD6988" w14:textId="77777777" w:rsidR="00763489" w:rsidRDefault="00000000">
      <w:pPr>
        <w:pStyle w:val="BodyText"/>
        <w:spacing w:before="250"/>
        <w:ind w:right="60"/>
      </w:pPr>
      <w:r>
        <w:t>Ann</w:t>
      </w:r>
      <w:r>
        <w:rPr>
          <w:spacing w:val="-2"/>
        </w:rPr>
        <w:t xml:space="preserve"> </w:t>
      </w:r>
      <w:r>
        <w:t>reviewed</w:t>
      </w:r>
      <w:r>
        <w:rPr>
          <w:spacing w:val="-5"/>
        </w:rPr>
        <w:t xml:space="preserve"> </w:t>
      </w:r>
      <w:r>
        <w:t>the</w:t>
      </w:r>
      <w:r>
        <w:rPr>
          <w:spacing w:val="-2"/>
        </w:rPr>
        <w:t xml:space="preserve"> </w:t>
      </w:r>
      <w:r>
        <w:t>work</w:t>
      </w:r>
      <w:r>
        <w:rPr>
          <w:spacing w:val="-2"/>
        </w:rPr>
        <w:t xml:space="preserve"> </w:t>
      </w:r>
      <w:r>
        <w:t>plan</w:t>
      </w:r>
      <w:r>
        <w:rPr>
          <w:spacing w:val="-2"/>
        </w:rPr>
        <w:t xml:space="preserve"> </w:t>
      </w:r>
      <w:r>
        <w:t>for</w:t>
      </w:r>
      <w:r>
        <w:rPr>
          <w:spacing w:val="-4"/>
        </w:rPr>
        <w:t xml:space="preserve"> </w:t>
      </w:r>
      <w:r>
        <w:t>items</w:t>
      </w:r>
      <w:r>
        <w:rPr>
          <w:spacing w:val="-2"/>
        </w:rPr>
        <w:t xml:space="preserve"> </w:t>
      </w:r>
      <w:r>
        <w:t>targeted</w:t>
      </w:r>
      <w:r>
        <w:rPr>
          <w:spacing w:val="-2"/>
        </w:rPr>
        <w:t xml:space="preserve"> </w:t>
      </w:r>
      <w:r>
        <w:t>for</w:t>
      </w:r>
      <w:r>
        <w:rPr>
          <w:spacing w:val="-1"/>
        </w:rPr>
        <w:t xml:space="preserve"> </w:t>
      </w:r>
      <w:r>
        <w:t>Fall</w:t>
      </w:r>
      <w:r>
        <w:rPr>
          <w:spacing w:val="-4"/>
        </w:rPr>
        <w:t xml:space="preserve"> </w:t>
      </w:r>
      <w:r>
        <w:t>2024</w:t>
      </w:r>
      <w:r>
        <w:rPr>
          <w:spacing w:val="-2"/>
        </w:rPr>
        <w:t xml:space="preserve"> </w:t>
      </w:r>
      <w:r>
        <w:t>and</w:t>
      </w:r>
      <w:r>
        <w:rPr>
          <w:spacing w:val="-5"/>
        </w:rPr>
        <w:t xml:space="preserve"> </w:t>
      </w:r>
      <w:r>
        <w:t>anticipated</w:t>
      </w:r>
      <w:r>
        <w:rPr>
          <w:spacing w:val="-5"/>
        </w:rPr>
        <w:t xml:space="preserve"> </w:t>
      </w:r>
      <w:r>
        <w:t>for</w:t>
      </w:r>
      <w:r>
        <w:rPr>
          <w:spacing w:val="-1"/>
        </w:rPr>
        <w:t xml:space="preserve"> </w:t>
      </w:r>
      <w:r>
        <w:t>Spring</w:t>
      </w:r>
      <w:r>
        <w:rPr>
          <w:spacing w:val="-5"/>
        </w:rPr>
        <w:t xml:space="preserve"> </w:t>
      </w:r>
      <w:r>
        <w:t>2025.</w:t>
      </w:r>
      <w:r>
        <w:rPr>
          <w:spacing w:val="-2"/>
        </w:rPr>
        <w:t xml:space="preserve"> </w:t>
      </w:r>
      <w:r>
        <w:t>After</w:t>
      </w:r>
      <w:r>
        <w:rPr>
          <w:spacing w:val="-1"/>
        </w:rPr>
        <w:t xml:space="preserve"> </w:t>
      </w:r>
      <w:r>
        <w:t>evaluating the Investment Management fee and comparing it to Callan's peer groups, Callan found Purdue’s fees to be reasonable and in line. An opportunity was identified to switch to a lower fund share class, with a few considerations for the upcoming Investment Structure Review.</w:t>
      </w:r>
    </w:p>
    <w:p w14:paraId="7D2671ED" w14:textId="77777777" w:rsidR="00763489" w:rsidRDefault="00763489">
      <w:pPr>
        <w:pStyle w:val="BodyText"/>
        <w:ind w:left="0"/>
      </w:pPr>
    </w:p>
    <w:p w14:paraId="46ED840A" w14:textId="77777777" w:rsidR="00763489" w:rsidRDefault="00000000">
      <w:pPr>
        <w:pStyle w:val="BodyText"/>
      </w:pPr>
      <w:r>
        <w:t>Tony</w:t>
      </w:r>
      <w:r>
        <w:rPr>
          <w:spacing w:val="-3"/>
        </w:rPr>
        <w:t xml:space="preserve"> </w:t>
      </w:r>
      <w:r>
        <w:t>Lissuzzo</w:t>
      </w:r>
      <w:r>
        <w:rPr>
          <w:spacing w:val="-3"/>
        </w:rPr>
        <w:t xml:space="preserve"> </w:t>
      </w:r>
      <w:r>
        <w:t>reviewed</w:t>
      </w:r>
      <w:r>
        <w:rPr>
          <w:spacing w:val="-3"/>
        </w:rPr>
        <w:t xml:space="preserve"> </w:t>
      </w:r>
      <w:r>
        <w:t>the</w:t>
      </w:r>
      <w:r>
        <w:rPr>
          <w:spacing w:val="-3"/>
        </w:rPr>
        <w:t xml:space="preserve"> </w:t>
      </w:r>
      <w:r>
        <w:t>performance</w:t>
      </w:r>
      <w:r>
        <w:rPr>
          <w:spacing w:val="-5"/>
        </w:rPr>
        <w:t xml:space="preserve"> </w:t>
      </w:r>
      <w:r>
        <w:t>report</w:t>
      </w:r>
      <w:r>
        <w:rPr>
          <w:spacing w:val="-5"/>
        </w:rPr>
        <w:t xml:space="preserve"> </w:t>
      </w:r>
      <w:r>
        <w:t>on</w:t>
      </w:r>
      <w:r>
        <w:rPr>
          <w:spacing w:val="-3"/>
        </w:rPr>
        <w:t xml:space="preserve"> </w:t>
      </w:r>
      <w:r>
        <w:t>investment</w:t>
      </w:r>
      <w:r>
        <w:rPr>
          <w:spacing w:val="-2"/>
        </w:rPr>
        <w:t xml:space="preserve"> </w:t>
      </w:r>
      <w:r>
        <w:t>options,</w:t>
      </w:r>
      <w:r>
        <w:rPr>
          <w:spacing w:val="-3"/>
        </w:rPr>
        <w:t xml:space="preserve"> </w:t>
      </w:r>
      <w:r>
        <w:t>highlighting</w:t>
      </w:r>
      <w:r>
        <w:rPr>
          <w:spacing w:val="-3"/>
        </w:rPr>
        <w:t xml:space="preserve"> </w:t>
      </w:r>
      <w:r>
        <w:t>the</w:t>
      </w:r>
      <w:r>
        <w:rPr>
          <w:spacing w:val="-5"/>
        </w:rPr>
        <w:t xml:space="preserve"> </w:t>
      </w:r>
      <w:r>
        <w:t>historical</w:t>
      </w:r>
      <w:r>
        <w:rPr>
          <w:spacing w:val="-5"/>
        </w:rPr>
        <w:t xml:space="preserve"> </w:t>
      </w:r>
      <w:r>
        <w:t xml:space="preserve">performance of various fund managers over the past few years. He also discussed their projected performance </w:t>
      </w:r>
      <w:proofErr w:type="gramStart"/>
      <w:r>
        <w:t>in the near future</w:t>
      </w:r>
      <w:proofErr w:type="gramEnd"/>
      <w:r>
        <w:t xml:space="preserve"> and compared their results with those of their peers.</w:t>
      </w:r>
    </w:p>
    <w:p w14:paraId="20EF3FB0" w14:textId="77777777" w:rsidR="00763489" w:rsidRDefault="00763489">
      <w:pPr>
        <w:pStyle w:val="BodyText"/>
        <w:sectPr w:rsidR="00763489">
          <w:type w:val="continuous"/>
          <w:pgSz w:w="12240" w:h="15840"/>
          <w:pgMar w:top="1000" w:right="1080" w:bottom="280" w:left="1080" w:header="720" w:footer="720" w:gutter="0"/>
          <w:cols w:space="720"/>
        </w:sectPr>
      </w:pPr>
    </w:p>
    <w:p w14:paraId="156B046E" w14:textId="77777777" w:rsidR="00763489" w:rsidRDefault="00000000">
      <w:pPr>
        <w:pStyle w:val="BodyText"/>
        <w:spacing w:before="78"/>
        <w:ind w:right="60"/>
      </w:pPr>
      <w:bookmarkStart w:id="3" w:name="Suggestions_for_topics_to_be_discussed_a"/>
      <w:bookmarkEnd w:id="3"/>
      <w:r>
        <w:lastRenderedPageBreak/>
        <w:t>Suggestions</w:t>
      </w:r>
      <w:r>
        <w:rPr>
          <w:spacing w:val="-2"/>
        </w:rPr>
        <w:t xml:space="preserve"> </w:t>
      </w:r>
      <w:r>
        <w:t>for</w:t>
      </w:r>
      <w:r>
        <w:rPr>
          <w:spacing w:val="-4"/>
        </w:rPr>
        <w:t xml:space="preserve"> </w:t>
      </w:r>
      <w:r>
        <w:t>topics</w:t>
      </w:r>
      <w:r>
        <w:rPr>
          <w:spacing w:val="-4"/>
        </w:rPr>
        <w:t xml:space="preserve"> </w:t>
      </w:r>
      <w:r>
        <w:t>to</w:t>
      </w:r>
      <w:r>
        <w:rPr>
          <w:spacing w:val="-2"/>
        </w:rPr>
        <w:t xml:space="preserve"> </w:t>
      </w:r>
      <w:r>
        <w:t>be</w:t>
      </w:r>
      <w:r>
        <w:rPr>
          <w:spacing w:val="-4"/>
        </w:rPr>
        <w:t xml:space="preserve"> </w:t>
      </w:r>
      <w:r>
        <w:t>discussed</w:t>
      </w:r>
      <w:r>
        <w:rPr>
          <w:spacing w:val="-2"/>
        </w:rPr>
        <w:t xml:space="preserve"> </w:t>
      </w:r>
      <w:r>
        <w:t>at</w:t>
      </w:r>
      <w:r>
        <w:rPr>
          <w:spacing w:val="-1"/>
        </w:rPr>
        <w:t xml:space="preserve"> </w:t>
      </w:r>
      <w:r>
        <w:t>the</w:t>
      </w:r>
      <w:r>
        <w:rPr>
          <w:spacing w:val="-2"/>
        </w:rPr>
        <w:t xml:space="preserve"> </w:t>
      </w:r>
      <w:r>
        <w:t>upcoming</w:t>
      </w:r>
      <w:r>
        <w:rPr>
          <w:spacing w:val="-5"/>
        </w:rPr>
        <w:t xml:space="preserve"> </w:t>
      </w:r>
      <w:r>
        <w:t>Spring</w:t>
      </w:r>
      <w:r>
        <w:rPr>
          <w:spacing w:val="-2"/>
        </w:rPr>
        <w:t xml:space="preserve"> </w:t>
      </w:r>
      <w:r>
        <w:t>meeting</w:t>
      </w:r>
      <w:r>
        <w:rPr>
          <w:spacing w:val="-5"/>
        </w:rPr>
        <w:t xml:space="preserve"> </w:t>
      </w:r>
      <w:r>
        <w:t>as</w:t>
      </w:r>
      <w:r>
        <w:rPr>
          <w:spacing w:val="-2"/>
        </w:rPr>
        <w:t xml:space="preserve"> </w:t>
      </w:r>
      <w:r>
        <w:t>well</w:t>
      </w:r>
      <w:r>
        <w:rPr>
          <w:spacing w:val="-4"/>
        </w:rPr>
        <w:t xml:space="preserve"> </w:t>
      </w:r>
      <w:r>
        <w:t>as</w:t>
      </w:r>
      <w:r>
        <w:rPr>
          <w:spacing w:val="-2"/>
        </w:rPr>
        <w:t xml:space="preserve"> </w:t>
      </w:r>
      <w:r>
        <w:t>any</w:t>
      </w:r>
      <w:r>
        <w:rPr>
          <w:spacing w:val="-2"/>
        </w:rPr>
        <w:t xml:space="preserve"> </w:t>
      </w:r>
      <w:r>
        <w:t>feedback</w:t>
      </w:r>
      <w:r>
        <w:rPr>
          <w:spacing w:val="-2"/>
        </w:rPr>
        <w:t xml:space="preserve"> </w:t>
      </w:r>
      <w:r>
        <w:t>or</w:t>
      </w:r>
      <w:r>
        <w:rPr>
          <w:spacing w:val="-4"/>
        </w:rPr>
        <w:t xml:space="preserve"> </w:t>
      </w:r>
      <w:r>
        <w:t>comments regarding the Investment Policy Statement (IPS) and the Charter, can be emailed to Natalia</w:t>
      </w:r>
    </w:p>
    <w:p w14:paraId="459599FF" w14:textId="77777777" w:rsidR="00763489" w:rsidRDefault="00000000">
      <w:pPr>
        <w:pStyle w:val="BodyText"/>
        <w:spacing w:before="1"/>
      </w:pPr>
      <w:r>
        <w:t>at</w:t>
      </w:r>
      <w:r>
        <w:rPr>
          <w:spacing w:val="1"/>
        </w:rPr>
        <w:t xml:space="preserve"> </w:t>
      </w:r>
      <w:hyperlink r:id="rId4">
        <w:r>
          <w:rPr>
            <w:color w:val="0000FF"/>
            <w:spacing w:val="-2"/>
            <w:u w:val="single" w:color="0000FF"/>
          </w:rPr>
          <w:t>nmarulan@purdue.edu</w:t>
        </w:r>
        <w:r>
          <w:rPr>
            <w:spacing w:val="-2"/>
          </w:rPr>
          <w:t>.</w:t>
        </w:r>
      </w:hyperlink>
    </w:p>
    <w:sectPr w:rsidR="00763489">
      <w:pgSz w:w="12240" w:h="15840"/>
      <w:pgMar w:top="10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3489"/>
    <w:rsid w:val="00763489"/>
    <w:rsid w:val="00F125CF"/>
    <w:rsid w:val="00F4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CCA5"/>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7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marula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3475</Characters>
  <Application>Microsoft Office Word</Application>
  <DocSecurity>0</DocSecurity>
  <Lines>54</Lines>
  <Paragraphs>14</Paragraphs>
  <ScaleCrop>false</ScaleCrop>
  <Company>Cambridge Associates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PURDUE UNIVERSITY</dc:title>
  <dc:creator>promano</dc:creator>
  <cp:lastModifiedBy>Elizabeth E Gray</cp:lastModifiedBy>
  <cp:revision>2</cp:revision>
  <dcterms:created xsi:type="dcterms:W3CDTF">2026-04-11T15:39:00Z</dcterms:created>
  <dcterms:modified xsi:type="dcterms:W3CDTF">2026-04-11T15:40:00Z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Acrobat PDFMaker 23 for Word</vt:lpwstr>
  </property>
  <property fmtid="{D5CDD505-2E9C-101B-9397-08002B2CF9AE}" pid="4" name="GrammarlyDocumentId">
    <vt:lpwstr>25778a06bac08321ea2f10673303958f45446885be5721e731ecff899f96e533</vt:lpwstr>
  </property>
  <property fmtid="{D5CDD505-2E9C-101B-9397-08002B2CF9AE}" pid="5" name="LastSaved">
    <vt:filetime>2026-04-11T00:00:00Z</vt:filetime>
  </property>
  <property fmtid="{D5CDD505-2E9C-101B-9397-08002B2CF9AE}" pid="6" name="MSIP_Label_f7606f69-b0ae-4874-be30-7d43a3c7be10_ActionId">
    <vt:lpwstr>412c4bf0-5b14-4b20-a609-6735aedbed05</vt:lpwstr>
  </property>
  <property fmtid="{D5CDD505-2E9C-101B-9397-08002B2CF9AE}" pid="7" name="MSIP_Label_f7606f69-b0ae-4874-be30-7d43a3c7be10_ContentBits">
    <vt:lpwstr>0</vt:lpwstr>
  </property>
  <property fmtid="{D5CDD505-2E9C-101B-9397-08002B2CF9AE}" pid="8" name="MSIP_Label_f7606f69-b0ae-4874-be30-7d43a3c7be10_Enabled">
    <vt:lpwstr>true</vt:lpwstr>
  </property>
  <property fmtid="{D5CDD505-2E9C-101B-9397-08002B2CF9AE}" pid="9" name="MSIP_Label_f7606f69-b0ae-4874-be30-7d43a3c7be10_Method">
    <vt:lpwstr>Standard</vt:lpwstr>
  </property>
  <property fmtid="{D5CDD505-2E9C-101B-9397-08002B2CF9AE}" pid="10" name="MSIP_Label_f7606f69-b0ae-4874-be30-7d43a3c7be10_Name">
    <vt:lpwstr>defa4170-0d19-0005-0001-bc88714345d2</vt:lpwstr>
  </property>
  <property fmtid="{D5CDD505-2E9C-101B-9397-08002B2CF9AE}" pid="11" name="MSIP_Label_f7606f69-b0ae-4874-be30-7d43a3c7be10_SetDate">
    <vt:lpwstr>2025-04-14T13:08:40Z</vt:lpwstr>
  </property>
  <property fmtid="{D5CDD505-2E9C-101B-9397-08002B2CF9AE}" pid="12" name="MSIP_Label_f7606f69-b0ae-4874-be30-7d43a3c7be10_SiteId">
    <vt:lpwstr>4130bd39-7c53-419c-b1e5-8758d6d63f21</vt:lpwstr>
  </property>
  <property fmtid="{D5CDD505-2E9C-101B-9397-08002B2CF9AE}" pid="13" name="MSIP_Label_f7606f69-b0ae-4874-be30-7d43a3c7be10_Tag">
    <vt:lpwstr>10, 3, 0, 1</vt:lpwstr>
  </property>
  <property fmtid="{D5CDD505-2E9C-101B-9397-08002B2CF9AE}" pid="14" name="Producer">
    <vt:lpwstr>Adobe PDF Library 23.8.197</vt:lpwstr>
  </property>
  <property fmtid="{D5CDD505-2E9C-101B-9397-08002B2CF9AE}" pid="15" name="SourceModified">
    <vt:lpwstr>D:20250416171649</vt:lpwstr>
  </property>
  <property fmtid="{D5CDD505-2E9C-101B-9397-08002B2CF9AE}" pid="16" name="_NewReviewCycle">
    <vt:lpwstr/>
  </property>
</Properties>
</file>